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E5E20" w14:textId="77777777" w:rsidR="006F5F55" w:rsidRPr="00052FFD" w:rsidRDefault="006F5F55" w:rsidP="006F5F55">
      <w:pPr>
        <w:rPr>
          <w:rFonts w:ascii="Trebuchet MS" w:hAnsi="Trebuchet MS"/>
          <w:b/>
          <w:bCs/>
          <w:color w:val="004C90"/>
          <w:sz w:val="28"/>
          <w:szCs w:val="28"/>
        </w:rPr>
      </w:pPr>
      <w:proofErr w:type="spellStart"/>
      <w:r w:rsidRPr="00052FFD">
        <w:rPr>
          <w:rFonts w:ascii="Trebuchet MS" w:hAnsi="Trebuchet MS"/>
          <w:b/>
          <w:bCs/>
          <w:color w:val="004C90"/>
          <w:sz w:val="28"/>
          <w:szCs w:val="28"/>
        </w:rPr>
        <w:t>Teign</w:t>
      </w:r>
      <w:proofErr w:type="spellEnd"/>
      <w:r w:rsidRPr="00052FFD">
        <w:rPr>
          <w:rFonts w:ascii="Trebuchet MS" w:hAnsi="Trebuchet MS"/>
          <w:b/>
          <w:bCs/>
          <w:color w:val="004C90"/>
          <w:sz w:val="28"/>
          <w:szCs w:val="28"/>
        </w:rPr>
        <w:t xml:space="preserve"> Housing v Lane [2018] EWHC 40 (QB) – 16</w:t>
      </w:r>
      <w:r w:rsidRPr="00052FFD">
        <w:rPr>
          <w:rFonts w:ascii="Trebuchet MS" w:hAnsi="Trebuchet MS"/>
          <w:b/>
          <w:bCs/>
          <w:color w:val="004C90"/>
          <w:sz w:val="28"/>
          <w:szCs w:val="28"/>
          <w:vertAlign w:val="superscript"/>
        </w:rPr>
        <w:t xml:space="preserve"> </w:t>
      </w:r>
      <w:r w:rsidRPr="00052FFD">
        <w:rPr>
          <w:rFonts w:ascii="Trebuchet MS" w:hAnsi="Trebuchet MS"/>
          <w:b/>
          <w:bCs/>
          <w:color w:val="004C90"/>
          <w:sz w:val="28"/>
          <w:szCs w:val="28"/>
        </w:rPr>
        <w:t>January 2018</w:t>
      </w:r>
    </w:p>
    <w:p w14:paraId="4E2DBDE7" w14:textId="77777777" w:rsidR="006F5F55" w:rsidRPr="00052FFD" w:rsidRDefault="006F5F55" w:rsidP="006F5F55">
      <w:pPr>
        <w:rPr>
          <w:rFonts w:ascii="Trebuchet MS" w:hAnsi="Trebuchet MS"/>
          <w:color w:val="004C90"/>
          <w:sz w:val="28"/>
          <w:szCs w:val="28"/>
        </w:rPr>
      </w:pPr>
    </w:p>
    <w:p w14:paraId="4BDB1D4F" w14:textId="77777777" w:rsidR="006F5F55" w:rsidRPr="00052FFD" w:rsidRDefault="006F5F55" w:rsidP="006F5F55">
      <w:pPr>
        <w:rPr>
          <w:rFonts w:ascii="Trebuchet MS" w:hAnsi="Trebuchet MS"/>
          <w:sz w:val="28"/>
          <w:szCs w:val="28"/>
        </w:rPr>
      </w:pPr>
      <w:proofErr w:type="spellStart"/>
      <w:r w:rsidRPr="00052FFD">
        <w:rPr>
          <w:rFonts w:ascii="Trebuchet MS" w:hAnsi="Trebuchet MS"/>
          <w:sz w:val="28"/>
          <w:szCs w:val="28"/>
        </w:rPr>
        <w:t>Teign</w:t>
      </w:r>
      <w:proofErr w:type="spellEnd"/>
      <w:r w:rsidRPr="00052FFD">
        <w:rPr>
          <w:rFonts w:ascii="Trebuchet MS" w:hAnsi="Trebuchet MS"/>
          <w:sz w:val="28"/>
          <w:szCs w:val="28"/>
        </w:rPr>
        <w:t xml:space="preserve"> Housing provided social housing.  It granted an assured tenancy of a flat to Mr Lane, who was a vulnerable person.  Later, </w:t>
      </w:r>
      <w:proofErr w:type="spellStart"/>
      <w:r w:rsidRPr="00052FFD">
        <w:rPr>
          <w:rFonts w:ascii="Trebuchet MS" w:hAnsi="Trebuchet MS"/>
          <w:sz w:val="28"/>
          <w:szCs w:val="28"/>
        </w:rPr>
        <w:t>Teign</w:t>
      </w:r>
      <w:proofErr w:type="spellEnd"/>
      <w:r w:rsidRPr="00052FFD">
        <w:rPr>
          <w:rFonts w:ascii="Trebuchet MS" w:hAnsi="Trebuchet MS"/>
          <w:sz w:val="28"/>
          <w:szCs w:val="28"/>
        </w:rPr>
        <w:t xml:space="preserve"> Housing claimed possession under Housing Act 1988 Schedule 2, Grounds 12 and 14.  The </w:t>
      </w:r>
      <w:proofErr w:type="gramStart"/>
      <w:r w:rsidRPr="00052FFD">
        <w:rPr>
          <w:rFonts w:ascii="Trebuchet MS" w:hAnsi="Trebuchet MS"/>
          <w:sz w:val="28"/>
          <w:szCs w:val="28"/>
        </w:rPr>
        <w:t>particular acts</w:t>
      </w:r>
      <w:proofErr w:type="gramEnd"/>
      <w:r w:rsidRPr="00052FFD">
        <w:rPr>
          <w:rFonts w:ascii="Trebuchet MS" w:hAnsi="Trebuchet MS"/>
          <w:sz w:val="28"/>
          <w:szCs w:val="28"/>
        </w:rPr>
        <w:t xml:space="preserve"> relied on included:</w:t>
      </w:r>
    </w:p>
    <w:p w14:paraId="30004A19" w14:textId="77777777" w:rsidR="006F5F55" w:rsidRPr="00052FFD" w:rsidRDefault="006F5F55" w:rsidP="006F5F55">
      <w:pPr>
        <w:rPr>
          <w:rFonts w:ascii="Trebuchet MS" w:hAnsi="Trebuchet MS"/>
          <w:sz w:val="28"/>
          <w:szCs w:val="28"/>
        </w:rPr>
      </w:pPr>
    </w:p>
    <w:p w14:paraId="1627783A" w14:textId="77777777" w:rsidR="006F5F55" w:rsidRPr="00052FFD" w:rsidRDefault="006F5F55" w:rsidP="006F5F55">
      <w:pPr>
        <w:pStyle w:val="ListParagraph"/>
        <w:numPr>
          <w:ilvl w:val="0"/>
          <w:numId w:val="1"/>
        </w:numPr>
        <w:rPr>
          <w:rFonts w:ascii="Trebuchet MS" w:hAnsi="Trebuchet MS"/>
          <w:sz w:val="28"/>
          <w:szCs w:val="28"/>
        </w:rPr>
      </w:pPr>
      <w:r w:rsidRPr="00052FFD">
        <w:rPr>
          <w:rFonts w:ascii="Trebuchet MS" w:hAnsi="Trebuchet MS"/>
          <w:sz w:val="28"/>
          <w:szCs w:val="28"/>
        </w:rPr>
        <w:t>Removing fixtures and fittings in the kitchen without consent.</w:t>
      </w:r>
    </w:p>
    <w:p w14:paraId="033C0611" w14:textId="77777777" w:rsidR="006F5F55" w:rsidRPr="00052FFD" w:rsidRDefault="006F5F55" w:rsidP="006F5F55">
      <w:pPr>
        <w:pStyle w:val="ListParagraph"/>
        <w:numPr>
          <w:ilvl w:val="0"/>
          <w:numId w:val="1"/>
        </w:numPr>
        <w:rPr>
          <w:rFonts w:ascii="Trebuchet MS" w:hAnsi="Trebuchet MS"/>
          <w:sz w:val="28"/>
          <w:szCs w:val="28"/>
        </w:rPr>
      </w:pPr>
      <w:r w:rsidRPr="00052FFD">
        <w:rPr>
          <w:rFonts w:ascii="Trebuchet MS" w:hAnsi="Trebuchet MS"/>
          <w:sz w:val="28"/>
          <w:szCs w:val="28"/>
        </w:rPr>
        <w:t>Removing a gas flue without consent</w:t>
      </w:r>
    </w:p>
    <w:p w14:paraId="30C1681C" w14:textId="77777777" w:rsidR="006F5F55" w:rsidRPr="00052FFD" w:rsidRDefault="006F5F55" w:rsidP="006F5F55">
      <w:pPr>
        <w:pStyle w:val="ListParagraph"/>
        <w:numPr>
          <w:ilvl w:val="0"/>
          <w:numId w:val="1"/>
        </w:numPr>
        <w:rPr>
          <w:rFonts w:ascii="Trebuchet MS" w:hAnsi="Trebuchet MS"/>
          <w:sz w:val="28"/>
          <w:szCs w:val="28"/>
        </w:rPr>
      </w:pPr>
      <w:r w:rsidRPr="00052FFD">
        <w:rPr>
          <w:rFonts w:ascii="Trebuchet MS" w:hAnsi="Trebuchet MS"/>
          <w:sz w:val="28"/>
          <w:szCs w:val="28"/>
        </w:rPr>
        <w:t>Excluding contractors from the flat</w:t>
      </w:r>
    </w:p>
    <w:p w14:paraId="06C3BAEB" w14:textId="77777777" w:rsidR="006F5F55" w:rsidRPr="00052FFD" w:rsidRDefault="006F5F55" w:rsidP="006F5F55">
      <w:pPr>
        <w:pStyle w:val="ListParagraph"/>
        <w:numPr>
          <w:ilvl w:val="0"/>
          <w:numId w:val="1"/>
        </w:numPr>
        <w:rPr>
          <w:rFonts w:ascii="Trebuchet MS" w:hAnsi="Trebuchet MS"/>
          <w:sz w:val="28"/>
          <w:szCs w:val="28"/>
        </w:rPr>
      </w:pPr>
      <w:r w:rsidRPr="00052FFD">
        <w:rPr>
          <w:rFonts w:ascii="Trebuchet MS" w:hAnsi="Trebuchet MS"/>
          <w:sz w:val="28"/>
          <w:szCs w:val="28"/>
        </w:rPr>
        <w:t xml:space="preserve">Installing CCTV without permission so that the cameras covered communal areas and unsettled the other </w:t>
      </w:r>
      <w:proofErr w:type="gramStart"/>
      <w:r w:rsidRPr="00052FFD">
        <w:rPr>
          <w:rFonts w:ascii="Trebuchet MS" w:hAnsi="Trebuchet MS"/>
          <w:sz w:val="28"/>
          <w:szCs w:val="28"/>
        </w:rPr>
        <w:t>tenants</w:t>
      </w:r>
      <w:proofErr w:type="gramEnd"/>
    </w:p>
    <w:p w14:paraId="1DE66B17" w14:textId="77777777" w:rsidR="006F5F55" w:rsidRPr="00052FFD" w:rsidRDefault="006F5F55" w:rsidP="006F5F55">
      <w:pPr>
        <w:pStyle w:val="ListParagraph"/>
        <w:numPr>
          <w:ilvl w:val="0"/>
          <w:numId w:val="1"/>
        </w:numPr>
        <w:rPr>
          <w:rFonts w:ascii="Trebuchet MS" w:hAnsi="Trebuchet MS"/>
          <w:sz w:val="28"/>
          <w:szCs w:val="28"/>
        </w:rPr>
      </w:pPr>
      <w:r w:rsidRPr="00052FFD">
        <w:rPr>
          <w:rFonts w:ascii="Trebuchet MS" w:hAnsi="Trebuchet MS"/>
          <w:sz w:val="28"/>
          <w:szCs w:val="28"/>
        </w:rPr>
        <w:t xml:space="preserve">Playing loud music so as to cause nuisance and </w:t>
      </w:r>
      <w:proofErr w:type="gramStart"/>
      <w:r w:rsidRPr="00052FFD">
        <w:rPr>
          <w:rFonts w:ascii="Trebuchet MS" w:hAnsi="Trebuchet MS"/>
          <w:sz w:val="28"/>
          <w:szCs w:val="28"/>
        </w:rPr>
        <w:t>annoyance</w:t>
      </w:r>
      <w:proofErr w:type="gramEnd"/>
    </w:p>
    <w:p w14:paraId="2BA72128" w14:textId="77777777" w:rsidR="006F5F55" w:rsidRPr="00052FFD" w:rsidRDefault="006F5F55" w:rsidP="006F5F55">
      <w:pPr>
        <w:pStyle w:val="ListParagraph"/>
        <w:numPr>
          <w:ilvl w:val="0"/>
          <w:numId w:val="1"/>
        </w:numPr>
        <w:rPr>
          <w:rFonts w:ascii="Trebuchet MS" w:hAnsi="Trebuchet MS"/>
          <w:sz w:val="28"/>
          <w:szCs w:val="28"/>
        </w:rPr>
      </w:pPr>
      <w:r w:rsidRPr="00052FFD">
        <w:rPr>
          <w:rFonts w:ascii="Trebuchet MS" w:hAnsi="Trebuchet MS"/>
          <w:sz w:val="28"/>
          <w:szCs w:val="28"/>
        </w:rPr>
        <w:t>Behaving aggressively to neighbours</w:t>
      </w:r>
    </w:p>
    <w:p w14:paraId="45AFC02A" w14:textId="77777777" w:rsidR="006F5F55" w:rsidRPr="00052FFD" w:rsidRDefault="006F5F55" w:rsidP="006F5F55">
      <w:pPr>
        <w:pStyle w:val="ListParagraph"/>
        <w:numPr>
          <w:ilvl w:val="0"/>
          <w:numId w:val="1"/>
        </w:numPr>
        <w:rPr>
          <w:rFonts w:ascii="Trebuchet MS" w:hAnsi="Trebuchet MS"/>
          <w:sz w:val="28"/>
          <w:szCs w:val="28"/>
        </w:rPr>
      </w:pPr>
      <w:r w:rsidRPr="00052FFD">
        <w:rPr>
          <w:rFonts w:ascii="Trebuchet MS" w:hAnsi="Trebuchet MS"/>
          <w:sz w:val="28"/>
          <w:szCs w:val="28"/>
        </w:rPr>
        <w:t xml:space="preserve">Threatening a member of </w:t>
      </w:r>
      <w:proofErr w:type="spellStart"/>
      <w:r w:rsidRPr="00052FFD">
        <w:rPr>
          <w:rFonts w:ascii="Trebuchet MS" w:hAnsi="Trebuchet MS"/>
          <w:sz w:val="28"/>
          <w:szCs w:val="28"/>
        </w:rPr>
        <w:t>Teign</w:t>
      </w:r>
      <w:proofErr w:type="spellEnd"/>
      <w:r w:rsidRPr="00052FFD">
        <w:rPr>
          <w:rFonts w:ascii="Trebuchet MS" w:hAnsi="Trebuchet MS"/>
          <w:sz w:val="28"/>
          <w:szCs w:val="28"/>
        </w:rPr>
        <w:t xml:space="preserve"> Housing’s staff in a telephone conversation; and</w:t>
      </w:r>
    </w:p>
    <w:p w14:paraId="026BF3C9" w14:textId="77777777" w:rsidR="006F5F55" w:rsidRPr="00052FFD" w:rsidRDefault="006F5F55" w:rsidP="006F5F55">
      <w:pPr>
        <w:pStyle w:val="ListParagraph"/>
        <w:numPr>
          <w:ilvl w:val="0"/>
          <w:numId w:val="1"/>
        </w:numPr>
        <w:rPr>
          <w:rFonts w:ascii="Trebuchet MS" w:hAnsi="Trebuchet MS"/>
          <w:sz w:val="28"/>
          <w:szCs w:val="28"/>
        </w:rPr>
      </w:pPr>
      <w:r w:rsidRPr="00052FFD">
        <w:rPr>
          <w:rFonts w:ascii="Trebuchet MS" w:hAnsi="Trebuchet MS"/>
          <w:sz w:val="28"/>
          <w:szCs w:val="28"/>
        </w:rPr>
        <w:t>Leaving an untaxed car blocking access to the communal car park.</w:t>
      </w:r>
    </w:p>
    <w:p w14:paraId="02742869" w14:textId="77777777" w:rsidR="006F5F55" w:rsidRPr="00052FFD" w:rsidRDefault="006F5F55" w:rsidP="006F5F55">
      <w:pPr>
        <w:rPr>
          <w:rFonts w:ascii="Trebuchet MS" w:hAnsi="Trebuchet MS"/>
          <w:sz w:val="28"/>
          <w:szCs w:val="28"/>
        </w:rPr>
      </w:pPr>
    </w:p>
    <w:p w14:paraId="3D3EF513" w14:textId="77777777" w:rsidR="006F5F55" w:rsidRPr="00052FFD" w:rsidRDefault="006F5F55" w:rsidP="006F5F55">
      <w:pPr>
        <w:rPr>
          <w:rFonts w:ascii="Trebuchet MS" w:hAnsi="Trebuchet MS"/>
          <w:sz w:val="28"/>
          <w:szCs w:val="28"/>
        </w:rPr>
      </w:pPr>
      <w:r w:rsidRPr="00052FFD">
        <w:rPr>
          <w:rFonts w:ascii="Trebuchet MS" w:hAnsi="Trebuchet MS"/>
          <w:sz w:val="28"/>
          <w:szCs w:val="28"/>
        </w:rPr>
        <w:t>Mr Lane defended on the bases that:</w:t>
      </w:r>
    </w:p>
    <w:p w14:paraId="334CBBD4" w14:textId="77777777" w:rsidR="006F5F55" w:rsidRPr="00052FFD" w:rsidRDefault="006F5F55" w:rsidP="006F5F55">
      <w:pPr>
        <w:rPr>
          <w:rFonts w:ascii="Trebuchet MS" w:hAnsi="Trebuchet MS"/>
          <w:sz w:val="28"/>
          <w:szCs w:val="28"/>
        </w:rPr>
      </w:pPr>
    </w:p>
    <w:p w14:paraId="21CE95B9" w14:textId="77777777" w:rsidR="006F5F55" w:rsidRPr="00052FFD" w:rsidRDefault="006F5F55" w:rsidP="006F5F55">
      <w:pPr>
        <w:pStyle w:val="ListParagraph"/>
        <w:numPr>
          <w:ilvl w:val="0"/>
          <w:numId w:val="2"/>
        </w:numPr>
        <w:rPr>
          <w:rFonts w:ascii="Trebuchet MS" w:hAnsi="Trebuchet MS"/>
          <w:sz w:val="28"/>
          <w:szCs w:val="28"/>
        </w:rPr>
      </w:pPr>
      <w:r w:rsidRPr="00052FFD">
        <w:rPr>
          <w:rFonts w:ascii="Trebuchet MS" w:hAnsi="Trebuchet MS"/>
          <w:sz w:val="28"/>
          <w:szCs w:val="28"/>
        </w:rPr>
        <w:t xml:space="preserve">Breaches of the tenancy agreement had not been proved, in part, because </w:t>
      </w:r>
      <w:proofErr w:type="spellStart"/>
      <w:r w:rsidRPr="00052FFD">
        <w:rPr>
          <w:rFonts w:ascii="Trebuchet MS" w:hAnsi="Trebuchet MS"/>
          <w:sz w:val="28"/>
          <w:szCs w:val="28"/>
        </w:rPr>
        <w:t>Teign</w:t>
      </w:r>
      <w:proofErr w:type="spellEnd"/>
      <w:r w:rsidRPr="00052FFD">
        <w:rPr>
          <w:rFonts w:ascii="Trebuchet MS" w:hAnsi="Trebuchet MS"/>
          <w:sz w:val="28"/>
          <w:szCs w:val="28"/>
        </w:rPr>
        <w:t xml:space="preserve"> Housing had given permission for works to be carried out, and Mr Lane had not caused nuisance and </w:t>
      </w:r>
      <w:proofErr w:type="gramStart"/>
      <w:r w:rsidRPr="00052FFD">
        <w:rPr>
          <w:rFonts w:ascii="Trebuchet MS" w:hAnsi="Trebuchet MS"/>
          <w:sz w:val="28"/>
          <w:szCs w:val="28"/>
        </w:rPr>
        <w:t>annoyance</w:t>
      </w:r>
      <w:proofErr w:type="gramEnd"/>
    </w:p>
    <w:p w14:paraId="0D52AEA8" w14:textId="77777777" w:rsidR="006F5F55" w:rsidRPr="00052FFD" w:rsidRDefault="006F5F55" w:rsidP="006F5F55">
      <w:pPr>
        <w:pStyle w:val="ListParagraph"/>
        <w:numPr>
          <w:ilvl w:val="0"/>
          <w:numId w:val="2"/>
        </w:numPr>
        <w:rPr>
          <w:rFonts w:ascii="Trebuchet MS" w:hAnsi="Trebuchet MS"/>
          <w:sz w:val="28"/>
          <w:szCs w:val="28"/>
        </w:rPr>
      </w:pPr>
      <w:r w:rsidRPr="00052FFD">
        <w:rPr>
          <w:rFonts w:ascii="Trebuchet MS" w:hAnsi="Trebuchet MS"/>
          <w:sz w:val="28"/>
          <w:szCs w:val="28"/>
        </w:rPr>
        <w:t>It would not be reasonable to make an order for possession; and</w:t>
      </w:r>
    </w:p>
    <w:p w14:paraId="38030B58" w14:textId="77777777" w:rsidR="006F5F55" w:rsidRPr="00052FFD" w:rsidRDefault="006F5F55" w:rsidP="006F5F55">
      <w:pPr>
        <w:pStyle w:val="ListParagraph"/>
        <w:numPr>
          <w:ilvl w:val="0"/>
          <w:numId w:val="2"/>
        </w:numPr>
        <w:rPr>
          <w:rFonts w:ascii="Trebuchet MS" w:hAnsi="Trebuchet MS"/>
          <w:sz w:val="28"/>
          <w:szCs w:val="28"/>
        </w:rPr>
      </w:pPr>
      <w:r w:rsidRPr="00052FFD">
        <w:rPr>
          <w:rFonts w:ascii="Trebuchet MS" w:hAnsi="Trebuchet MS"/>
          <w:sz w:val="28"/>
          <w:szCs w:val="28"/>
        </w:rPr>
        <w:t xml:space="preserve">An order for possession would amount to disability </w:t>
      </w:r>
      <w:proofErr w:type="gramStart"/>
      <w:r w:rsidRPr="00052FFD">
        <w:rPr>
          <w:rFonts w:ascii="Trebuchet MS" w:hAnsi="Trebuchet MS"/>
          <w:sz w:val="28"/>
          <w:szCs w:val="28"/>
        </w:rPr>
        <w:t>discrimination</w:t>
      </w:r>
      <w:proofErr w:type="gramEnd"/>
    </w:p>
    <w:p w14:paraId="67D6FE2A" w14:textId="77777777" w:rsidR="006F5F55" w:rsidRPr="00052FFD" w:rsidRDefault="006F5F55" w:rsidP="006F5F55">
      <w:pPr>
        <w:rPr>
          <w:rFonts w:ascii="Trebuchet MS" w:hAnsi="Trebuchet MS"/>
          <w:sz w:val="28"/>
          <w:szCs w:val="28"/>
        </w:rPr>
      </w:pPr>
    </w:p>
    <w:p w14:paraId="3DE1913C" w14:textId="77777777" w:rsidR="006F5F55" w:rsidRPr="00052FFD" w:rsidRDefault="006F5F55" w:rsidP="006F5F55">
      <w:pPr>
        <w:rPr>
          <w:rFonts w:ascii="Trebuchet MS" w:hAnsi="Trebuchet MS"/>
          <w:sz w:val="28"/>
          <w:szCs w:val="28"/>
        </w:rPr>
      </w:pPr>
      <w:r w:rsidRPr="00052FFD">
        <w:rPr>
          <w:rFonts w:ascii="Trebuchet MS" w:hAnsi="Trebuchet MS"/>
          <w:sz w:val="28"/>
          <w:szCs w:val="28"/>
        </w:rPr>
        <w:t xml:space="preserve">A Consultant Psychiatrist, appointed as a single joint expert, produced a report stating that Mr Lane suffered from a paranoid personality disorder, possible adult attention deficit hyperactivity disorder and harmful use of alcohol.  The personality disorder was a ‘deeply ingrained, pervasive and maladaptive pattern of behaviour.  Mr Lane had a pervasive distrust and suspicion of others and their motives’ (para 11).  It stated that compliance with any Court Order would be difficult for Mr Lane because of his condition.  </w:t>
      </w:r>
    </w:p>
    <w:p w14:paraId="118D8DEE" w14:textId="77777777" w:rsidR="006F5F55" w:rsidRPr="00052FFD" w:rsidRDefault="006F5F55" w:rsidP="006F5F55">
      <w:pPr>
        <w:rPr>
          <w:rFonts w:ascii="Trebuchet MS" w:hAnsi="Trebuchet MS"/>
          <w:sz w:val="28"/>
          <w:szCs w:val="28"/>
        </w:rPr>
      </w:pPr>
    </w:p>
    <w:p w14:paraId="7E8AA2D9" w14:textId="77777777" w:rsidR="006F5F55" w:rsidRPr="00052FFD" w:rsidRDefault="006F5F55" w:rsidP="006F5F55">
      <w:pPr>
        <w:rPr>
          <w:rFonts w:ascii="Trebuchet MS" w:hAnsi="Trebuchet MS"/>
          <w:sz w:val="28"/>
          <w:szCs w:val="28"/>
        </w:rPr>
      </w:pPr>
      <w:r w:rsidRPr="00052FFD">
        <w:rPr>
          <w:rFonts w:ascii="Trebuchet MS" w:hAnsi="Trebuchet MS"/>
          <w:sz w:val="28"/>
          <w:szCs w:val="28"/>
        </w:rPr>
        <w:t>It was common ground that Mr Lane was disabled within the meaning of the Equality Act 2010.</w:t>
      </w:r>
    </w:p>
    <w:p w14:paraId="2796524C" w14:textId="77777777" w:rsidR="006F5F55" w:rsidRPr="00052FFD" w:rsidRDefault="006F5F55" w:rsidP="006F5F55">
      <w:pPr>
        <w:rPr>
          <w:rFonts w:ascii="Trebuchet MS" w:hAnsi="Trebuchet MS"/>
          <w:sz w:val="28"/>
          <w:szCs w:val="28"/>
        </w:rPr>
      </w:pPr>
    </w:p>
    <w:p w14:paraId="4CE00400" w14:textId="77777777" w:rsidR="006F5F55" w:rsidRPr="00052FFD" w:rsidRDefault="006F5F55" w:rsidP="006F5F55">
      <w:pPr>
        <w:rPr>
          <w:rFonts w:ascii="Trebuchet MS" w:hAnsi="Trebuchet MS"/>
          <w:sz w:val="28"/>
          <w:szCs w:val="28"/>
        </w:rPr>
      </w:pPr>
      <w:r w:rsidRPr="00052FFD">
        <w:rPr>
          <w:rFonts w:ascii="Trebuchet MS" w:hAnsi="Trebuchet MS"/>
          <w:sz w:val="28"/>
          <w:szCs w:val="28"/>
        </w:rPr>
        <w:t xml:space="preserve">HHJ Simon </w:t>
      </w:r>
      <w:proofErr w:type="spellStart"/>
      <w:r w:rsidRPr="00052FFD">
        <w:rPr>
          <w:rFonts w:ascii="Trebuchet MS" w:hAnsi="Trebuchet MS"/>
          <w:sz w:val="28"/>
          <w:szCs w:val="28"/>
        </w:rPr>
        <w:t>Carr</w:t>
      </w:r>
      <w:proofErr w:type="spellEnd"/>
      <w:r w:rsidRPr="00052FFD">
        <w:rPr>
          <w:rFonts w:ascii="Trebuchet MS" w:hAnsi="Trebuchet MS"/>
          <w:sz w:val="28"/>
          <w:szCs w:val="28"/>
        </w:rPr>
        <w:t xml:space="preserve"> dismissed the claim for possession.  The Judge found that Mr Lane believed that he had been given permission to install cameras and carry out some works when no permission had been given.  </w:t>
      </w:r>
      <w:r w:rsidRPr="00052FFD">
        <w:rPr>
          <w:rFonts w:ascii="Trebuchet MS" w:hAnsi="Trebuchet MS"/>
          <w:sz w:val="28"/>
          <w:szCs w:val="28"/>
        </w:rPr>
        <w:lastRenderedPageBreak/>
        <w:t xml:space="preserve">He </w:t>
      </w:r>
      <w:proofErr w:type="gramStart"/>
      <w:r w:rsidRPr="00052FFD">
        <w:rPr>
          <w:rFonts w:ascii="Trebuchet MS" w:hAnsi="Trebuchet MS"/>
          <w:sz w:val="28"/>
          <w:szCs w:val="28"/>
        </w:rPr>
        <w:t>stated</w:t>
      </w:r>
      <w:proofErr w:type="gramEnd"/>
      <w:r w:rsidRPr="00052FFD">
        <w:rPr>
          <w:rFonts w:ascii="Trebuchet MS" w:hAnsi="Trebuchet MS"/>
          <w:sz w:val="28"/>
          <w:szCs w:val="28"/>
        </w:rPr>
        <w:t xml:space="preserve"> ‘given Mr Lane’s honest believe that it had been authorised, it cannot amount to a relevant breach’.  </w:t>
      </w:r>
    </w:p>
    <w:p w14:paraId="49065E66" w14:textId="77777777" w:rsidR="006F5F55" w:rsidRPr="00052FFD" w:rsidRDefault="006F5F55" w:rsidP="006F5F55">
      <w:pPr>
        <w:rPr>
          <w:rFonts w:ascii="Trebuchet MS" w:hAnsi="Trebuchet MS"/>
          <w:sz w:val="28"/>
          <w:szCs w:val="28"/>
        </w:rPr>
      </w:pPr>
    </w:p>
    <w:p w14:paraId="14604633" w14:textId="77777777" w:rsidR="006F5F55" w:rsidRPr="00052FFD" w:rsidRDefault="006F5F55" w:rsidP="006F5F55">
      <w:pPr>
        <w:rPr>
          <w:rFonts w:ascii="Trebuchet MS" w:hAnsi="Trebuchet MS"/>
          <w:sz w:val="28"/>
          <w:szCs w:val="28"/>
        </w:rPr>
      </w:pPr>
      <w:r w:rsidRPr="00052FFD">
        <w:rPr>
          <w:rFonts w:ascii="Trebuchet MS" w:hAnsi="Trebuchet MS"/>
          <w:sz w:val="28"/>
          <w:szCs w:val="28"/>
        </w:rPr>
        <w:t xml:space="preserve">He found some limited breaches of the tenancy agreement but stated that making ‘a possession order would not be reasonable, proportionate or fair’.  He did not address the Equality Act 2010 but said that </w:t>
      </w:r>
      <w:proofErr w:type="gramStart"/>
      <w:r w:rsidRPr="00052FFD">
        <w:rPr>
          <w:rFonts w:ascii="Trebuchet MS" w:hAnsi="Trebuchet MS"/>
          <w:sz w:val="28"/>
          <w:szCs w:val="28"/>
        </w:rPr>
        <w:t>in light of</w:t>
      </w:r>
      <w:proofErr w:type="gramEnd"/>
      <w:r w:rsidRPr="00052FFD">
        <w:rPr>
          <w:rFonts w:ascii="Trebuchet MS" w:hAnsi="Trebuchet MS"/>
          <w:sz w:val="28"/>
          <w:szCs w:val="28"/>
        </w:rPr>
        <w:t xml:space="preserve"> the medical evidence, he would have concluded that a possession order would have amounted to disability discrimination.</w:t>
      </w:r>
    </w:p>
    <w:p w14:paraId="4C71CF85" w14:textId="77777777" w:rsidR="006F5F55" w:rsidRPr="00052FFD" w:rsidRDefault="006F5F55" w:rsidP="006F5F55">
      <w:pPr>
        <w:rPr>
          <w:rFonts w:ascii="Trebuchet MS" w:hAnsi="Trebuchet MS"/>
          <w:sz w:val="28"/>
          <w:szCs w:val="28"/>
        </w:rPr>
      </w:pPr>
    </w:p>
    <w:p w14:paraId="4532F59C" w14:textId="77777777" w:rsidR="006F5F55" w:rsidRPr="00052FFD" w:rsidRDefault="006F5F55" w:rsidP="006F5F55">
      <w:pPr>
        <w:rPr>
          <w:rFonts w:ascii="Trebuchet MS" w:hAnsi="Trebuchet MS"/>
          <w:sz w:val="28"/>
          <w:szCs w:val="28"/>
        </w:rPr>
      </w:pPr>
      <w:proofErr w:type="spellStart"/>
      <w:r w:rsidRPr="00052FFD">
        <w:rPr>
          <w:rFonts w:ascii="Trebuchet MS" w:hAnsi="Trebuchet MS"/>
          <w:sz w:val="28"/>
          <w:szCs w:val="28"/>
        </w:rPr>
        <w:t>Teign</w:t>
      </w:r>
      <w:proofErr w:type="spellEnd"/>
      <w:r w:rsidRPr="00052FFD">
        <w:rPr>
          <w:rFonts w:ascii="Trebuchet MS" w:hAnsi="Trebuchet MS"/>
          <w:sz w:val="28"/>
          <w:szCs w:val="28"/>
        </w:rPr>
        <w:t xml:space="preserve"> Housing appealed.</w:t>
      </w:r>
    </w:p>
    <w:p w14:paraId="4F0548C6" w14:textId="77777777" w:rsidR="006F5F55" w:rsidRPr="00052FFD" w:rsidRDefault="006F5F55" w:rsidP="006F5F55">
      <w:pPr>
        <w:rPr>
          <w:rFonts w:ascii="Trebuchet MS" w:hAnsi="Trebuchet MS"/>
          <w:sz w:val="28"/>
          <w:szCs w:val="28"/>
        </w:rPr>
      </w:pPr>
    </w:p>
    <w:p w14:paraId="18C5AB60" w14:textId="77777777" w:rsidR="006F5F55" w:rsidRPr="00052FFD" w:rsidRDefault="006F5F55" w:rsidP="006F5F55">
      <w:pPr>
        <w:rPr>
          <w:rFonts w:ascii="Trebuchet MS" w:hAnsi="Trebuchet MS"/>
          <w:sz w:val="28"/>
          <w:szCs w:val="28"/>
        </w:rPr>
      </w:pPr>
      <w:proofErr w:type="spellStart"/>
      <w:r w:rsidRPr="00052FFD">
        <w:rPr>
          <w:rFonts w:ascii="Trebuchet MS" w:hAnsi="Trebuchet MS"/>
          <w:sz w:val="28"/>
          <w:szCs w:val="28"/>
        </w:rPr>
        <w:t>Dingemans</w:t>
      </w:r>
      <w:proofErr w:type="spellEnd"/>
      <w:r w:rsidRPr="00052FFD">
        <w:rPr>
          <w:rFonts w:ascii="Trebuchet MS" w:hAnsi="Trebuchet MS"/>
          <w:sz w:val="28"/>
          <w:szCs w:val="28"/>
        </w:rPr>
        <w:t xml:space="preserve"> J allowed the appeal.  He noted:</w:t>
      </w:r>
    </w:p>
    <w:p w14:paraId="724C3460" w14:textId="77777777" w:rsidR="006F5F55" w:rsidRPr="00052FFD" w:rsidRDefault="006F5F55" w:rsidP="006F5F55">
      <w:pPr>
        <w:rPr>
          <w:rFonts w:ascii="Trebuchet MS" w:hAnsi="Trebuchet MS"/>
          <w:sz w:val="28"/>
          <w:szCs w:val="28"/>
        </w:rPr>
      </w:pPr>
    </w:p>
    <w:p w14:paraId="7082310C" w14:textId="77777777" w:rsidR="006F5F55" w:rsidRPr="00052FFD" w:rsidRDefault="006F5F55" w:rsidP="006F5F55">
      <w:pPr>
        <w:pStyle w:val="ListParagraph"/>
        <w:numPr>
          <w:ilvl w:val="0"/>
          <w:numId w:val="4"/>
        </w:numPr>
        <w:rPr>
          <w:rFonts w:ascii="Trebuchet MS" w:hAnsi="Trebuchet MS"/>
          <w:sz w:val="28"/>
          <w:szCs w:val="28"/>
        </w:rPr>
      </w:pPr>
      <w:r w:rsidRPr="00052FFD">
        <w:rPr>
          <w:rFonts w:ascii="Trebuchet MS" w:hAnsi="Trebuchet MS"/>
          <w:sz w:val="28"/>
          <w:szCs w:val="28"/>
        </w:rPr>
        <w:t>The issue of whether there is a breach of a tenancy agreement does not require personal fault (Kensington &amp; Chelsea RLBC v Simmonds [1997] 29 HLR 507)</w:t>
      </w:r>
    </w:p>
    <w:p w14:paraId="4DA08209" w14:textId="77777777" w:rsidR="006F5F55" w:rsidRPr="00052FFD" w:rsidRDefault="006F5F55" w:rsidP="006F5F55">
      <w:pPr>
        <w:pStyle w:val="ListParagraph"/>
        <w:numPr>
          <w:ilvl w:val="0"/>
          <w:numId w:val="4"/>
        </w:numPr>
        <w:rPr>
          <w:rFonts w:ascii="Trebuchet MS" w:hAnsi="Trebuchet MS"/>
          <w:sz w:val="28"/>
          <w:szCs w:val="28"/>
        </w:rPr>
      </w:pPr>
      <w:r w:rsidRPr="00052FFD">
        <w:rPr>
          <w:rFonts w:ascii="Trebuchet MS" w:hAnsi="Trebuchet MS"/>
          <w:sz w:val="28"/>
          <w:szCs w:val="28"/>
        </w:rPr>
        <w:t>Serious breaches of tenancy agreements need to be marked (West Kent Housing Association v Davies [1999] 31 HLR 415)</w:t>
      </w:r>
    </w:p>
    <w:p w14:paraId="21A963AB" w14:textId="77777777" w:rsidR="006F5F55" w:rsidRPr="00052FFD" w:rsidRDefault="006F5F55" w:rsidP="006F5F55">
      <w:pPr>
        <w:pStyle w:val="ListParagraph"/>
        <w:numPr>
          <w:ilvl w:val="0"/>
          <w:numId w:val="4"/>
        </w:numPr>
        <w:rPr>
          <w:rFonts w:ascii="Trebuchet MS" w:hAnsi="Trebuchet MS"/>
          <w:sz w:val="28"/>
          <w:szCs w:val="28"/>
        </w:rPr>
      </w:pPr>
      <w:r w:rsidRPr="00052FFD">
        <w:rPr>
          <w:rFonts w:ascii="Trebuchet MS" w:hAnsi="Trebuchet MS"/>
          <w:sz w:val="28"/>
          <w:szCs w:val="28"/>
        </w:rPr>
        <w:t xml:space="preserve">Neighbouring tenants are entitled to live free from the anxiety of a </w:t>
      </w:r>
      <w:proofErr w:type="gramStart"/>
      <w:r w:rsidRPr="00052FFD">
        <w:rPr>
          <w:rFonts w:ascii="Trebuchet MS" w:hAnsi="Trebuchet MS"/>
          <w:sz w:val="28"/>
          <w:szCs w:val="28"/>
        </w:rPr>
        <w:t>recurrence</w:t>
      </w:r>
      <w:proofErr w:type="gramEnd"/>
    </w:p>
    <w:p w14:paraId="7A616D23" w14:textId="77777777" w:rsidR="006F5F55" w:rsidRPr="00052FFD" w:rsidRDefault="006F5F55" w:rsidP="006F5F55">
      <w:pPr>
        <w:pStyle w:val="ListParagraph"/>
        <w:numPr>
          <w:ilvl w:val="0"/>
          <w:numId w:val="4"/>
        </w:numPr>
        <w:rPr>
          <w:rFonts w:ascii="Trebuchet MS" w:hAnsi="Trebuchet MS"/>
          <w:sz w:val="28"/>
          <w:szCs w:val="28"/>
        </w:rPr>
      </w:pPr>
      <w:r w:rsidRPr="00052FFD">
        <w:rPr>
          <w:rFonts w:ascii="Trebuchet MS" w:hAnsi="Trebuchet MS"/>
          <w:sz w:val="28"/>
          <w:szCs w:val="28"/>
        </w:rPr>
        <w:t>The fact that treatment might improve the position of the tenant is a relevant factor (Croydon LBC v Moody [1998] 31 HLR 738)</w:t>
      </w:r>
    </w:p>
    <w:p w14:paraId="06A4C5A3" w14:textId="77777777" w:rsidR="006F5F55" w:rsidRPr="00052FFD" w:rsidRDefault="006F5F55" w:rsidP="006F5F55">
      <w:pPr>
        <w:pStyle w:val="ListParagraph"/>
        <w:numPr>
          <w:ilvl w:val="0"/>
          <w:numId w:val="4"/>
        </w:numPr>
        <w:rPr>
          <w:rFonts w:ascii="Trebuchet MS" w:hAnsi="Trebuchet MS"/>
          <w:sz w:val="28"/>
          <w:szCs w:val="28"/>
        </w:rPr>
      </w:pPr>
      <w:r w:rsidRPr="00052FFD">
        <w:rPr>
          <w:rFonts w:ascii="Trebuchet MS" w:hAnsi="Trebuchet MS"/>
          <w:sz w:val="28"/>
          <w:szCs w:val="28"/>
        </w:rPr>
        <w:t xml:space="preserve">The Trial Judge’s duty when considering the issue of reasonableness is ‘to </w:t>
      </w:r>
      <w:proofErr w:type="gramStart"/>
      <w:r w:rsidRPr="00052FFD">
        <w:rPr>
          <w:rFonts w:ascii="Trebuchet MS" w:hAnsi="Trebuchet MS"/>
          <w:sz w:val="28"/>
          <w:szCs w:val="28"/>
        </w:rPr>
        <w:t>take into account</w:t>
      </w:r>
      <w:proofErr w:type="gramEnd"/>
      <w:r w:rsidRPr="00052FFD">
        <w:rPr>
          <w:rFonts w:ascii="Trebuchet MS" w:hAnsi="Trebuchet MS"/>
          <w:sz w:val="28"/>
          <w:szCs w:val="28"/>
        </w:rPr>
        <w:t xml:space="preserve"> all relevant circumstances as they exist at the date of the hearing… In a broad </w:t>
      </w:r>
      <w:proofErr w:type="gramStart"/>
      <w:r w:rsidRPr="00052FFD">
        <w:rPr>
          <w:rFonts w:ascii="Trebuchet MS" w:hAnsi="Trebuchet MS"/>
          <w:sz w:val="28"/>
          <w:szCs w:val="28"/>
        </w:rPr>
        <w:t>common sense</w:t>
      </w:r>
      <w:proofErr w:type="gramEnd"/>
      <w:r w:rsidRPr="00052FFD">
        <w:rPr>
          <w:rFonts w:ascii="Trebuchet MS" w:hAnsi="Trebuchet MS"/>
          <w:sz w:val="28"/>
          <w:szCs w:val="28"/>
        </w:rPr>
        <w:t xml:space="preserve"> way’ (Cummings v Danson [1942] 2 All ER 65 quoted at para 37 of the present Judgment)</w:t>
      </w:r>
    </w:p>
    <w:p w14:paraId="7A3EC3AC" w14:textId="77777777" w:rsidR="006F5F55" w:rsidRPr="00052FFD" w:rsidRDefault="006F5F55" w:rsidP="006F5F55">
      <w:pPr>
        <w:pStyle w:val="ListParagraph"/>
        <w:numPr>
          <w:ilvl w:val="0"/>
          <w:numId w:val="4"/>
        </w:numPr>
        <w:rPr>
          <w:rFonts w:ascii="Trebuchet MS" w:hAnsi="Trebuchet MS"/>
          <w:sz w:val="28"/>
          <w:szCs w:val="28"/>
        </w:rPr>
      </w:pPr>
      <w:r w:rsidRPr="00052FFD">
        <w:rPr>
          <w:rFonts w:ascii="Trebuchet MS" w:hAnsi="Trebuchet MS"/>
          <w:sz w:val="28"/>
          <w:szCs w:val="28"/>
        </w:rPr>
        <w:t>When a tenant has been induced by the landlord’s agent to act in a particular way, this is relevant to the issue of reasonableness (Upjohn v Macfarlane [1922] CH 256)</w:t>
      </w:r>
    </w:p>
    <w:p w14:paraId="54E585EF" w14:textId="77777777" w:rsidR="006F5F55" w:rsidRPr="00052FFD" w:rsidRDefault="006F5F55" w:rsidP="006F5F55">
      <w:pPr>
        <w:pStyle w:val="ListParagraph"/>
        <w:numPr>
          <w:ilvl w:val="0"/>
          <w:numId w:val="4"/>
        </w:numPr>
        <w:rPr>
          <w:rFonts w:ascii="Trebuchet MS" w:hAnsi="Trebuchet MS"/>
          <w:sz w:val="28"/>
          <w:szCs w:val="28"/>
        </w:rPr>
      </w:pPr>
      <w:r w:rsidRPr="00052FFD">
        <w:rPr>
          <w:rFonts w:ascii="Trebuchet MS" w:hAnsi="Trebuchet MS"/>
          <w:sz w:val="28"/>
          <w:szCs w:val="28"/>
        </w:rPr>
        <w:t>Reasonableness involves a consideration of the position of both parties.</w:t>
      </w:r>
    </w:p>
    <w:p w14:paraId="045003C2" w14:textId="77777777" w:rsidR="006F5F55" w:rsidRPr="00052FFD" w:rsidRDefault="006F5F55" w:rsidP="006F5F55">
      <w:pPr>
        <w:pStyle w:val="ListParagraph"/>
        <w:numPr>
          <w:ilvl w:val="0"/>
          <w:numId w:val="4"/>
        </w:numPr>
        <w:rPr>
          <w:rFonts w:ascii="Trebuchet MS" w:hAnsi="Trebuchet MS"/>
          <w:sz w:val="28"/>
          <w:szCs w:val="28"/>
        </w:rPr>
      </w:pPr>
      <w:r w:rsidRPr="00052FFD">
        <w:rPr>
          <w:rFonts w:ascii="Trebuchet MS" w:hAnsi="Trebuchet MS"/>
          <w:sz w:val="28"/>
          <w:szCs w:val="28"/>
        </w:rPr>
        <w:t>On appeal, when considering reasonableness, the question is whether the Judge ‘has so plainly gone wrong in law that this Court should interfere, presumably by way of order a new trial’ (</w:t>
      </w:r>
      <w:proofErr w:type="spellStart"/>
      <w:r w:rsidRPr="00052FFD">
        <w:rPr>
          <w:rFonts w:ascii="Trebuchet MS" w:hAnsi="Trebuchet MS"/>
          <w:sz w:val="28"/>
          <w:szCs w:val="28"/>
        </w:rPr>
        <w:t>Cresswell</w:t>
      </w:r>
      <w:proofErr w:type="spellEnd"/>
      <w:r w:rsidRPr="00052FFD">
        <w:rPr>
          <w:rFonts w:ascii="Trebuchet MS" w:hAnsi="Trebuchet MS"/>
          <w:sz w:val="28"/>
          <w:szCs w:val="28"/>
        </w:rPr>
        <w:t xml:space="preserve"> Hodgson [1951] 1 All ER 710 quoted at para 38 of the present judgment).</w:t>
      </w:r>
    </w:p>
    <w:p w14:paraId="0CACEC77" w14:textId="77777777" w:rsidR="006F5F55" w:rsidRPr="00052FFD" w:rsidRDefault="006F5F55" w:rsidP="006F5F55">
      <w:pPr>
        <w:pStyle w:val="ListParagraph"/>
        <w:numPr>
          <w:ilvl w:val="0"/>
          <w:numId w:val="4"/>
        </w:numPr>
        <w:rPr>
          <w:rFonts w:ascii="Trebuchet MS" w:hAnsi="Trebuchet MS"/>
          <w:sz w:val="28"/>
          <w:szCs w:val="28"/>
        </w:rPr>
      </w:pPr>
      <w:r w:rsidRPr="00052FFD">
        <w:rPr>
          <w:rFonts w:ascii="Trebuchet MS" w:hAnsi="Trebuchet MS"/>
          <w:sz w:val="28"/>
          <w:szCs w:val="28"/>
        </w:rPr>
        <w:t xml:space="preserve">Whether or not to suspend an order for possession is an issue that looks to the future.  Courts need to look for evidence </w:t>
      </w:r>
      <w:r w:rsidRPr="00052FFD">
        <w:rPr>
          <w:rFonts w:ascii="Trebuchet MS" w:hAnsi="Trebuchet MS"/>
          <w:sz w:val="28"/>
          <w:szCs w:val="28"/>
        </w:rPr>
        <w:lastRenderedPageBreak/>
        <w:t xml:space="preserve">that the past behaviour will cease (Manchester City Council v Higgins [2005] EWCA </w:t>
      </w:r>
      <w:proofErr w:type="spellStart"/>
      <w:r w:rsidRPr="00052FFD">
        <w:rPr>
          <w:rFonts w:ascii="Trebuchet MS" w:hAnsi="Trebuchet MS"/>
          <w:sz w:val="28"/>
          <w:szCs w:val="28"/>
        </w:rPr>
        <w:t>Civ</w:t>
      </w:r>
      <w:proofErr w:type="spellEnd"/>
      <w:r w:rsidRPr="00052FFD">
        <w:rPr>
          <w:rFonts w:ascii="Trebuchet MS" w:hAnsi="Trebuchet MS"/>
          <w:sz w:val="28"/>
          <w:szCs w:val="28"/>
        </w:rPr>
        <w:t xml:space="preserve"> 1423; [2006] HLR 14)</w:t>
      </w:r>
    </w:p>
    <w:p w14:paraId="60F8538A" w14:textId="77777777" w:rsidR="006F5F55" w:rsidRPr="00052FFD" w:rsidRDefault="006F5F55" w:rsidP="006F5F55">
      <w:pPr>
        <w:pStyle w:val="ListParagraph"/>
        <w:numPr>
          <w:ilvl w:val="0"/>
          <w:numId w:val="4"/>
        </w:numPr>
        <w:rPr>
          <w:rFonts w:ascii="Trebuchet MS" w:hAnsi="Trebuchet MS"/>
          <w:sz w:val="28"/>
          <w:szCs w:val="28"/>
        </w:rPr>
      </w:pPr>
      <w:r w:rsidRPr="00052FFD">
        <w:rPr>
          <w:rFonts w:ascii="Trebuchet MS" w:hAnsi="Trebuchet MS"/>
          <w:sz w:val="28"/>
          <w:szCs w:val="28"/>
        </w:rPr>
        <w:t>If it is inevitable that a tenant will breach the condition of a suspended order, the Court should not make such an order (Lincoln City Council v Bird [2015] EWHC 843 (QB); [2015] 2 P&amp;CR DG12)</w:t>
      </w:r>
    </w:p>
    <w:p w14:paraId="31A9CBD2" w14:textId="77777777" w:rsidR="006F5F55" w:rsidRPr="00052FFD" w:rsidRDefault="006F5F55" w:rsidP="006F5F55">
      <w:pPr>
        <w:pStyle w:val="ListParagraph"/>
        <w:numPr>
          <w:ilvl w:val="0"/>
          <w:numId w:val="4"/>
        </w:numPr>
        <w:rPr>
          <w:rFonts w:ascii="Trebuchet MS" w:hAnsi="Trebuchet MS"/>
          <w:sz w:val="28"/>
          <w:szCs w:val="28"/>
        </w:rPr>
      </w:pPr>
      <w:r w:rsidRPr="00052FFD">
        <w:rPr>
          <w:rFonts w:ascii="Trebuchet MS" w:hAnsi="Trebuchet MS"/>
          <w:sz w:val="28"/>
          <w:szCs w:val="28"/>
        </w:rPr>
        <w:t xml:space="preserve">Tenants need to produce ‘cogent’ evidence that there is a sound basis for hope for the future, thereby pitching the standard at a realistic level (City West Housing Trust v Massey [2016] EWCA </w:t>
      </w:r>
      <w:proofErr w:type="spellStart"/>
      <w:r w:rsidRPr="00052FFD">
        <w:rPr>
          <w:rFonts w:ascii="Trebuchet MS" w:hAnsi="Trebuchet MS"/>
          <w:sz w:val="28"/>
          <w:szCs w:val="28"/>
        </w:rPr>
        <w:t>Civ</w:t>
      </w:r>
      <w:proofErr w:type="spellEnd"/>
      <w:r w:rsidRPr="00052FFD">
        <w:rPr>
          <w:rFonts w:ascii="Trebuchet MS" w:hAnsi="Trebuchet MS"/>
          <w:sz w:val="28"/>
          <w:szCs w:val="28"/>
        </w:rPr>
        <w:t xml:space="preserve"> 704)</w:t>
      </w:r>
    </w:p>
    <w:p w14:paraId="59FD0656" w14:textId="77777777" w:rsidR="006F5F55" w:rsidRPr="00052FFD" w:rsidRDefault="006F5F55" w:rsidP="006F5F55">
      <w:pPr>
        <w:pStyle w:val="ListParagraph"/>
        <w:numPr>
          <w:ilvl w:val="0"/>
          <w:numId w:val="4"/>
        </w:numPr>
        <w:rPr>
          <w:rFonts w:ascii="Trebuchet MS" w:hAnsi="Trebuchet MS"/>
          <w:sz w:val="28"/>
          <w:szCs w:val="28"/>
        </w:rPr>
      </w:pPr>
      <w:r w:rsidRPr="00052FFD">
        <w:rPr>
          <w:rFonts w:ascii="Trebuchet MS" w:hAnsi="Trebuchet MS"/>
          <w:sz w:val="28"/>
          <w:szCs w:val="28"/>
        </w:rPr>
        <w:t xml:space="preserve">Where there are issues of disability discrimination under the Equality Act 2010, Courts should adopt a structured approach and landlords </w:t>
      </w:r>
      <w:proofErr w:type="gramStart"/>
      <w:r w:rsidRPr="00052FFD">
        <w:rPr>
          <w:rFonts w:ascii="Trebuchet MS" w:hAnsi="Trebuchet MS"/>
          <w:sz w:val="28"/>
          <w:szCs w:val="28"/>
        </w:rPr>
        <w:t>have to</w:t>
      </w:r>
      <w:proofErr w:type="gramEnd"/>
      <w:r w:rsidRPr="00052FFD">
        <w:rPr>
          <w:rFonts w:ascii="Trebuchet MS" w:hAnsi="Trebuchet MS"/>
          <w:sz w:val="28"/>
          <w:szCs w:val="28"/>
        </w:rPr>
        <w:t xml:space="preserve"> show that there is no less drastic means of solving the problem than ordering possession (Akerman-Livingstone v Aster Communities Ltd [2015] UKSC 15; [2015] AC 1399; May 2015 Legal Action 44).</w:t>
      </w:r>
    </w:p>
    <w:p w14:paraId="5AE90348" w14:textId="77777777" w:rsidR="006F5F55" w:rsidRPr="00052FFD" w:rsidRDefault="006F5F55" w:rsidP="006F5F55">
      <w:pPr>
        <w:rPr>
          <w:rFonts w:ascii="Trebuchet MS" w:hAnsi="Trebuchet MS"/>
          <w:sz w:val="28"/>
          <w:szCs w:val="28"/>
        </w:rPr>
      </w:pPr>
    </w:p>
    <w:p w14:paraId="382FCC87" w14:textId="77777777" w:rsidR="006F5F55" w:rsidRPr="00052FFD" w:rsidRDefault="006F5F55" w:rsidP="006F5F55">
      <w:pPr>
        <w:rPr>
          <w:rFonts w:ascii="Trebuchet MS" w:hAnsi="Trebuchet MS"/>
          <w:sz w:val="28"/>
          <w:szCs w:val="28"/>
        </w:rPr>
      </w:pPr>
      <w:r w:rsidRPr="00052FFD">
        <w:rPr>
          <w:rFonts w:ascii="Trebuchet MS" w:hAnsi="Trebuchet MS"/>
          <w:sz w:val="28"/>
          <w:szCs w:val="28"/>
        </w:rPr>
        <w:t>In this case, the Court should consider:</w:t>
      </w:r>
    </w:p>
    <w:p w14:paraId="1CC63C0C" w14:textId="77777777" w:rsidR="006F5F55" w:rsidRPr="00052FFD" w:rsidRDefault="006F5F55" w:rsidP="006F5F55">
      <w:pPr>
        <w:rPr>
          <w:rFonts w:ascii="Trebuchet MS" w:hAnsi="Trebuchet MS"/>
          <w:sz w:val="28"/>
          <w:szCs w:val="28"/>
        </w:rPr>
      </w:pPr>
    </w:p>
    <w:p w14:paraId="7BFA6C80" w14:textId="77777777" w:rsidR="006F5F55" w:rsidRPr="00052FFD" w:rsidRDefault="006F5F55" w:rsidP="006F5F55">
      <w:pPr>
        <w:pStyle w:val="ListParagraph"/>
        <w:numPr>
          <w:ilvl w:val="0"/>
          <w:numId w:val="3"/>
        </w:numPr>
        <w:rPr>
          <w:rFonts w:ascii="Trebuchet MS" w:hAnsi="Trebuchet MS"/>
          <w:sz w:val="28"/>
          <w:szCs w:val="28"/>
        </w:rPr>
      </w:pPr>
      <w:r w:rsidRPr="00052FFD">
        <w:rPr>
          <w:rFonts w:ascii="Trebuchet MS" w:hAnsi="Trebuchet MS"/>
          <w:sz w:val="28"/>
          <w:szCs w:val="28"/>
        </w:rPr>
        <w:t xml:space="preserve">Whether Mr Lane could show that he had a mental </w:t>
      </w:r>
      <w:proofErr w:type="gramStart"/>
      <w:r w:rsidRPr="00052FFD">
        <w:rPr>
          <w:rFonts w:ascii="Trebuchet MS" w:hAnsi="Trebuchet MS"/>
          <w:sz w:val="28"/>
          <w:szCs w:val="28"/>
        </w:rPr>
        <w:t>disability;</w:t>
      </w:r>
      <w:proofErr w:type="gramEnd"/>
    </w:p>
    <w:p w14:paraId="51216A07" w14:textId="77777777" w:rsidR="006F5F55" w:rsidRPr="00052FFD" w:rsidRDefault="006F5F55" w:rsidP="006F5F55">
      <w:pPr>
        <w:pStyle w:val="ListParagraph"/>
        <w:numPr>
          <w:ilvl w:val="0"/>
          <w:numId w:val="3"/>
        </w:numPr>
        <w:rPr>
          <w:rFonts w:ascii="Trebuchet MS" w:hAnsi="Trebuchet MS"/>
          <w:sz w:val="28"/>
          <w:szCs w:val="28"/>
        </w:rPr>
      </w:pPr>
      <w:r w:rsidRPr="00052FFD">
        <w:rPr>
          <w:rFonts w:ascii="Trebuchet MS" w:hAnsi="Trebuchet MS"/>
          <w:sz w:val="28"/>
          <w:szCs w:val="28"/>
        </w:rPr>
        <w:t>Whether he could show that there was a sufficient causal link between the mental disability and the conduct on which the decision to evict was based; and</w:t>
      </w:r>
    </w:p>
    <w:p w14:paraId="09ED6E61" w14:textId="77777777" w:rsidR="006F5F55" w:rsidRPr="00052FFD" w:rsidRDefault="006F5F55" w:rsidP="006F5F55">
      <w:pPr>
        <w:pStyle w:val="ListParagraph"/>
        <w:numPr>
          <w:ilvl w:val="0"/>
          <w:numId w:val="3"/>
        </w:numPr>
        <w:rPr>
          <w:rFonts w:ascii="Trebuchet MS" w:hAnsi="Trebuchet MS"/>
          <w:sz w:val="28"/>
          <w:szCs w:val="28"/>
        </w:rPr>
      </w:pPr>
      <w:r w:rsidRPr="00052FFD">
        <w:rPr>
          <w:rFonts w:ascii="Trebuchet MS" w:hAnsi="Trebuchet MS"/>
          <w:sz w:val="28"/>
          <w:szCs w:val="28"/>
        </w:rPr>
        <w:t xml:space="preserve">If so, whether </w:t>
      </w:r>
      <w:proofErr w:type="spellStart"/>
      <w:r w:rsidRPr="00052FFD">
        <w:rPr>
          <w:rFonts w:ascii="Trebuchet MS" w:hAnsi="Trebuchet MS"/>
          <w:sz w:val="28"/>
          <w:szCs w:val="28"/>
        </w:rPr>
        <w:t>Teign</w:t>
      </w:r>
      <w:proofErr w:type="spellEnd"/>
      <w:r w:rsidRPr="00052FFD">
        <w:rPr>
          <w:rFonts w:ascii="Trebuchet MS" w:hAnsi="Trebuchet MS"/>
          <w:sz w:val="28"/>
          <w:szCs w:val="28"/>
        </w:rPr>
        <w:t xml:space="preserve"> Housing could show that evicting Mr Lane was a proportionate means of achieving a legitimate aim.</w:t>
      </w:r>
    </w:p>
    <w:p w14:paraId="74B03EED" w14:textId="77777777" w:rsidR="006F5F55" w:rsidRPr="00052FFD" w:rsidRDefault="006F5F55" w:rsidP="006F5F55">
      <w:pPr>
        <w:rPr>
          <w:rFonts w:ascii="Trebuchet MS" w:hAnsi="Trebuchet MS"/>
          <w:sz w:val="28"/>
          <w:szCs w:val="28"/>
        </w:rPr>
      </w:pPr>
    </w:p>
    <w:p w14:paraId="286AF313" w14:textId="77777777" w:rsidR="006F5F55" w:rsidRPr="00052FFD" w:rsidRDefault="006F5F55" w:rsidP="006F5F55">
      <w:pPr>
        <w:rPr>
          <w:rFonts w:ascii="Trebuchet MS" w:hAnsi="Trebuchet MS"/>
          <w:sz w:val="28"/>
          <w:szCs w:val="28"/>
        </w:rPr>
      </w:pPr>
      <w:r w:rsidRPr="00052FFD">
        <w:rPr>
          <w:rFonts w:ascii="Trebuchet MS" w:hAnsi="Trebuchet MS"/>
          <w:sz w:val="28"/>
          <w:szCs w:val="28"/>
        </w:rPr>
        <w:t xml:space="preserve">The landlord had to show that there were no less drastic means of achieving its aims and that the effect of eviction on Mr Lane would be outweighed by the benefits to </w:t>
      </w:r>
      <w:proofErr w:type="spellStart"/>
      <w:r w:rsidRPr="00052FFD">
        <w:rPr>
          <w:rFonts w:ascii="Trebuchet MS" w:hAnsi="Trebuchet MS"/>
          <w:sz w:val="28"/>
          <w:szCs w:val="28"/>
        </w:rPr>
        <w:t>Teign</w:t>
      </w:r>
      <w:proofErr w:type="spellEnd"/>
      <w:r w:rsidRPr="00052FFD">
        <w:rPr>
          <w:rFonts w:ascii="Trebuchet MS" w:hAnsi="Trebuchet MS"/>
          <w:sz w:val="28"/>
          <w:szCs w:val="28"/>
        </w:rPr>
        <w:t xml:space="preserve"> Housing.</w:t>
      </w:r>
    </w:p>
    <w:p w14:paraId="29FBE5D0" w14:textId="77777777" w:rsidR="006F5F55" w:rsidRPr="00052FFD" w:rsidRDefault="006F5F55" w:rsidP="006F5F55">
      <w:pPr>
        <w:rPr>
          <w:rFonts w:ascii="Trebuchet MS" w:hAnsi="Trebuchet MS"/>
          <w:sz w:val="28"/>
          <w:szCs w:val="28"/>
        </w:rPr>
      </w:pPr>
    </w:p>
    <w:p w14:paraId="3FAC2219" w14:textId="77777777" w:rsidR="006F5F55" w:rsidRPr="00052FFD" w:rsidRDefault="006F5F55" w:rsidP="006F5F55">
      <w:pPr>
        <w:rPr>
          <w:rFonts w:ascii="Trebuchet MS" w:hAnsi="Trebuchet MS"/>
          <w:sz w:val="28"/>
          <w:szCs w:val="28"/>
        </w:rPr>
      </w:pPr>
      <w:proofErr w:type="spellStart"/>
      <w:r w:rsidRPr="00052FFD">
        <w:rPr>
          <w:rFonts w:ascii="Trebuchet MS" w:hAnsi="Trebuchet MS"/>
          <w:sz w:val="28"/>
          <w:szCs w:val="28"/>
        </w:rPr>
        <w:t>Dingemans</w:t>
      </w:r>
      <w:proofErr w:type="spellEnd"/>
      <w:r w:rsidRPr="00052FFD">
        <w:rPr>
          <w:rFonts w:ascii="Trebuchet MS" w:hAnsi="Trebuchet MS"/>
          <w:sz w:val="28"/>
          <w:szCs w:val="28"/>
        </w:rPr>
        <w:t xml:space="preserve"> J stated that the fact that Mr Lane believed that his actions had been authorised did not provide him with a defence to the claims for breach of the tenancy agreement.  The concept of ‘relevant breach’ was not a basis on which the Judge should have rejected </w:t>
      </w:r>
      <w:proofErr w:type="spellStart"/>
      <w:r w:rsidRPr="00052FFD">
        <w:rPr>
          <w:rFonts w:ascii="Trebuchet MS" w:hAnsi="Trebuchet MS"/>
          <w:sz w:val="28"/>
          <w:szCs w:val="28"/>
        </w:rPr>
        <w:t>Teign</w:t>
      </w:r>
      <w:proofErr w:type="spellEnd"/>
      <w:r w:rsidRPr="00052FFD">
        <w:rPr>
          <w:rFonts w:ascii="Trebuchet MS" w:hAnsi="Trebuchet MS"/>
          <w:sz w:val="28"/>
          <w:szCs w:val="28"/>
        </w:rPr>
        <w:t xml:space="preserve"> Housing’s claimed grounds for possession.  The Judge was therefore wrong not to have found that Mr Lane had breached the terms of the tenancy agreement by installing CCTV cameras.  This amounted to a ground for possession.  The Judge had made insufficient findings of fact, either to allow </w:t>
      </w:r>
      <w:proofErr w:type="spellStart"/>
      <w:r w:rsidRPr="00052FFD">
        <w:rPr>
          <w:rFonts w:ascii="Trebuchet MS" w:hAnsi="Trebuchet MS"/>
          <w:sz w:val="28"/>
          <w:szCs w:val="28"/>
        </w:rPr>
        <w:t>Dingemans</w:t>
      </w:r>
      <w:proofErr w:type="spellEnd"/>
      <w:r w:rsidRPr="00052FFD">
        <w:rPr>
          <w:rFonts w:ascii="Trebuchet MS" w:hAnsi="Trebuchet MS"/>
          <w:sz w:val="28"/>
          <w:szCs w:val="28"/>
        </w:rPr>
        <w:t xml:space="preserve"> J to dismiss the appeal or to make a possession order.  </w:t>
      </w:r>
    </w:p>
    <w:p w14:paraId="49A4E223" w14:textId="77777777" w:rsidR="006F5F55" w:rsidRPr="00052FFD" w:rsidRDefault="006F5F55" w:rsidP="006F5F55">
      <w:pPr>
        <w:rPr>
          <w:rFonts w:ascii="Trebuchet MS" w:hAnsi="Trebuchet MS"/>
          <w:sz w:val="28"/>
          <w:szCs w:val="28"/>
        </w:rPr>
      </w:pPr>
    </w:p>
    <w:p w14:paraId="43259E68" w14:textId="71B49E04" w:rsidR="0072429A" w:rsidRPr="006F5F55" w:rsidRDefault="006F5F55">
      <w:pPr>
        <w:rPr>
          <w:rFonts w:ascii="Trebuchet MS" w:hAnsi="Trebuchet MS"/>
          <w:sz w:val="28"/>
          <w:szCs w:val="28"/>
        </w:rPr>
      </w:pPr>
      <w:r w:rsidRPr="00052FFD">
        <w:rPr>
          <w:rFonts w:ascii="Trebuchet MS" w:hAnsi="Trebuchet MS"/>
          <w:sz w:val="28"/>
          <w:szCs w:val="28"/>
        </w:rPr>
        <w:t>He therefore remitted the action to be retried.</w:t>
      </w:r>
    </w:p>
    <w:sectPr w:rsidR="0072429A" w:rsidRPr="006F5F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rebuchet MS">
    <w:panose1 w:val="020B0603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64046"/>
    <w:multiLevelType w:val="hybridMultilevel"/>
    <w:tmpl w:val="D3201C46"/>
    <w:lvl w:ilvl="0" w:tplc="EBD04FCC">
      <w:start w:val="1"/>
      <w:numFmt w:val="decimal"/>
      <w:lvlText w:val="%1."/>
      <w:lvlJc w:val="left"/>
      <w:pPr>
        <w:ind w:left="720" w:hanging="360"/>
      </w:pPr>
      <w:rPr>
        <w:rFonts w:hint="default"/>
        <w:color w:val="004C9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C70B23"/>
    <w:multiLevelType w:val="hybridMultilevel"/>
    <w:tmpl w:val="FAEE16E8"/>
    <w:lvl w:ilvl="0" w:tplc="617E9132">
      <w:start w:val="1"/>
      <w:numFmt w:val="bullet"/>
      <w:lvlText w:val=""/>
      <w:lvlJc w:val="left"/>
      <w:pPr>
        <w:ind w:left="1080" w:hanging="360"/>
      </w:pPr>
      <w:rPr>
        <w:rFonts w:ascii="Symbol" w:hAnsi="Symbol" w:hint="default"/>
        <w:color w:val="00488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CCB4F44"/>
    <w:multiLevelType w:val="hybridMultilevel"/>
    <w:tmpl w:val="873803BE"/>
    <w:lvl w:ilvl="0" w:tplc="EAD8EEA8">
      <w:start w:val="1"/>
      <w:numFmt w:val="decimal"/>
      <w:lvlText w:val="%1."/>
      <w:lvlJc w:val="left"/>
      <w:pPr>
        <w:ind w:left="720" w:hanging="360"/>
      </w:pPr>
      <w:rPr>
        <w:rFonts w:hint="default"/>
        <w:color w:val="004C9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B78705E"/>
    <w:multiLevelType w:val="hybridMultilevel"/>
    <w:tmpl w:val="C72A4A62"/>
    <w:lvl w:ilvl="0" w:tplc="0846C242">
      <w:start w:val="1"/>
      <w:numFmt w:val="decimal"/>
      <w:lvlText w:val="%1."/>
      <w:lvlJc w:val="left"/>
      <w:pPr>
        <w:ind w:left="720" w:hanging="360"/>
      </w:pPr>
      <w:rPr>
        <w:rFonts w:hint="default"/>
        <w:color w:val="004C9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03881298">
    <w:abstractNumId w:val="3"/>
  </w:num>
  <w:num w:numId="2" w16cid:durableId="513148675">
    <w:abstractNumId w:val="0"/>
  </w:num>
  <w:num w:numId="3" w16cid:durableId="212734392">
    <w:abstractNumId w:val="2"/>
  </w:num>
  <w:num w:numId="4" w16cid:durableId="1449720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F55"/>
    <w:rsid w:val="00396419"/>
    <w:rsid w:val="00400E94"/>
    <w:rsid w:val="006F217D"/>
    <w:rsid w:val="006F5F55"/>
    <w:rsid w:val="0072429A"/>
    <w:rsid w:val="00726548"/>
    <w:rsid w:val="00B448A7"/>
    <w:rsid w:val="00B778D4"/>
    <w:rsid w:val="00CB31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D6E95F8"/>
  <w15:chartTrackingRefBased/>
  <w15:docId w15:val="{6270A099-4337-874B-AEB7-B1F6FC023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F55"/>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6F5F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5F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5F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5F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5F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5F5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5F5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5F5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5F5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5F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5F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5F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5F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5F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5F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5F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5F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5F55"/>
    <w:rPr>
      <w:rFonts w:eastAsiaTheme="majorEastAsia" w:cstheme="majorBidi"/>
      <w:color w:val="272727" w:themeColor="text1" w:themeTint="D8"/>
    </w:rPr>
  </w:style>
  <w:style w:type="paragraph" w:styleId="Title">
    <w:name w:val="Title"/>
    <w:basedOn w:val="Normal"/>
    <w:next w:val="Normal"/>
    <w:link w:val="TitleChar"/>
    <w:uiPriority w:val="10"/>
    <w:qFormat/>
    <w:rsid w:val="006F5F5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5F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5F5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5F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5F5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F5F55"/>
    <w:rPr>
      <w:i/>
      <w:iCs/>
      <w:color w:val="404040" w:themeColor="text1" w:themeTint="BF"/>
    </w:rPr>
  </w:style>
  <w:style w:type="paragraph" w:styleId="ListParagraph">
    <w:name w:val="List Paragraph"/>
    <w:basedOn w:val="Normal"/>
    <w:uiPriority w:val="34"/>
    <w:qFormat/>
    <w:rsid w:val="006F5F55"/>
    <w:pPr>
      <w:ind w:left="720"/>
      <w:contextualSpacing/>
    </w:pPr>
  </w:style>
  <w:style w:type="character" w:styleId="IntenseEmphasis">
    <w:name w:val="Intense Emphasis"/>
    <w:basedOn w:val="DefaultParagraphFont"/>
    <w:uiPriority w:val="21"/>
    <w:qFormat/>
    <w:rsid w:val="006F5F55"/>
    <w:rPr>
      <w:i/>
      <w:iCs/>
      <w:color w:val="0F4761" w:themeColor="accent1" w:themeShade="BF"/>
    </w:rPr>
  </w:style>
  <w:style w:type="paragraph" w:styleId="IntenseQuote">
    <w:name w:val="Intense Quote"/>
    <w:basedOn w:val="Normal"/>
    <w:next w:val="Normal"/>
    <w:link w:val="IntenseQuoteChar"/>
    <w:uiPriority w:val="30"/>
    <w:qFormat/>
    <w:rsid w:val="006F5F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5F55"/>
    <w:rPr>
      <w:i/>
      <w:iCs/>
      <w:color w:val="0F4761" w:themeColor="accent1" w:themeShade="BF"/>
    </w:rPr>
  </w:style>
  <w:style w:type="character" w:styleId="IntenseReference">
    <w:name w:val="Intense Reference"/>
    <w:basedOn w:val="DefaultParagraphFont"/>
    <w:uiPriority w:val="32"/>
    <w:qFormat/>
    <w:rsid w:val="006F5F5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3D6458BED9D348A232F39C0198EEC5" ma:contentTypeVersion="18" ma:contentTypeDescription="Create a new document." ma:contentTypeScope="" ma:versionID="c41ae5a494482a88e5666bae49125a5c">
  <xsd:schema xmlns:xsd="http://www.w3.org/2001/XMLSchema" xmlns:xs="http://www.w3.org/2001/XMLSchema" xmlns:p="http://schemas.microsoft.com/office/2006/metadata/properties" xmlns:ns2="4fe730d9-4804-4279-9ba2-d574bc7849f2" xmlns:ns3="c671b18a-a1ff-426c-977a-985e32356975" targetNamespace="http://schemas.microsoft.com/office/2006/metadata/properties" ma:root="true" ma:fieldsID="a6693490f18f621d20e8d7d6def2a5af" ns2:_="" ns3:_="">
    <xsd:import namespace="4fe730d9-4804-4279-9ba2-d574bc7849f2"/>
    <xsd:import namespace="c671b18a-a1ff-426c-977a-985e3235697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e730d9-4804-4279-9ba2-d574bc7849f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61cade6-e945-463a-81b0-5527f86649d1}" ma:internalName="TaxCatchAll" ma:showField="CatchAllData" ma:web="4fe730d9-4804-4279-9ba2-d574bc7849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71b18a-a1ff-426c-977a-985e3235697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2c8751-976a-4871-8206-15be3edb13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934871-50E0-4060-87F6-BF254A5091E8}"/>
</file>

<file path=customXml/itemProps2.xml><?xml version="1.0" encoding="utf-8"?>
<ds:datastoreItem xmlns:ds="http://schemas.openxmlformats.org/officeDocument/2006/customXml" ds:itemID="{5E1DB883-083E-41DF-94B0-73397A1734F9}"/>
</file>

<file path=docProps/app.xml><?xml version="1.0" encoding="utf-8"?>
<Properties xmlns="http://schemas.openxmlformats.org/officeDocument/2006/extended-properties" xmlns:vt="http://schemas.openxmlformats.org/officeDocument/2006/docPropsVTypes">
  <Template>Normal.dotm</Template>
  <TotalTime>0</TotalTime>
  <Pages>3</Pages>
  <Words>888</Words>
  <Characters>5067</Characters>
  <Application>Microsoft Office Word</Application>
  <DocSecurity>0</DocSecurity>
  <Lines>42</Lines>
  <Paragraphs>11</Paragraphs>
  <ScaleCrop>false</ScaleCrop>
  <Company/>
  <LinksUpToDate>false</LinksUpToDate>
  <CharactersWithSpaces>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Cant</dc:creator>
  <cp:keywords/>
  <dc:description/>
  <cp:lastModifiedBy>Melanie Cant</cp:lastModifiedBy>
  <cp:revision>1</cp:revision>
  <dcterms:created xsi:type="dcterms:W3CDTF">2024-05-15T13:38:00Z</dcterms:created>
  <dcterms:modified xsi:type="dcterms:W3CDTF">2024-05-15T13:38:00Z</dcterms:modified>
</cp:coreProperties>
</file>