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803"/>
        <w:gridCol w:w="1803"/>
        <w:gridCol w:w="1803"/>
        <w:gridCol w:w="1803"/>
        <w:gridCol w:w="1804"/>
      </w:tblGrid>
      <w:tr w:rsidR="00436E2A" w14:paraId="2C8F1FDC" w14:textId="77777777" w:rsidTr="00436E2A">
        <w:tc>
          <w:tcPr>
            <w:tcW w:w="1803" w:type="dxa"/>
          </w:tcPr>
          <w:p w14:paraId="22B06A74" w14:textId="0864F0A8" w:rsidR="00436E2A" w:rsidRDefault="00436E2A">
            <w:r>
              <w:t>National Housing Federation  V6</w:t>
            </w:r>
          </w:p>
        </w:tc>
        <w:tc>
          <w:tcPr>
            <w:tcW w:w="1803" w:type="dxa"/>
          </w:tcPr>
          <w:p w14:paraId="64F0A9BF" w14:textId="2B2C6D5F" w:rsidR="00436E2A" w:rsidRDefault="00436E2A">
            <w:r>
              <w:t>West Country HA</w:t>
            </w:r>
          </w:p>
        </w:tc>
        <w:tc>
          <w:tcPr>
            <w:tcW w:w="1803" w:type="dxa"/>
          </w:tcPr>
          <w:p w14:paraId="7FACFAC5" w14:textId="4973663D" w:rsidR="00436E2A" w:rsidRDefault="002123F8">
            <w:r>
              <w:t>London based HA</w:t>
            </w:r>
            <w:r w:rsidR="00D64A07">
              <w:t>(1)</w:t>
            </w:r>
          </w:p>
        </w:tc>
        <w:tc>
          <w:tcPr>
            <w:tcW w:w="1803" w:type="dxa"/>
          </w:tcPr>
          <w:p w14:paraId="2A1D5778" w14:textId="4A5D3586" w:rsidR="00436E2A" w:rsidRDefault="00D64A07">
            <w:r>
              <w:t>London based HA(2)</w:t>
            </w:r>
          </w:p>
        </w:tc>
        <w:tc>
          <w:tcPr>
            <w:tcW w:w="1804" w:type="dxa"/>
          </w:tcPr>
          <w:p w14:paraId="42B172D5" w14:textId="3BC60E7E" w:rsidR="00436E2A" w:rsidRDefault="00D64A07">
            <w:r>
              <w:t>London based HA(3)</w:t>
            </w:r>
          </w:p>
        </w:tc>
      </w:tr>
      <w:tr w:rsidR="00436E2A" w14:paraId="74AC04CA" w14:textId="77777777" w:rsidTr="00436E2A">
        <w:tc>
          <w:tcPr>
            <w:tcW w:w="1803" w:type="dxa"/>
          </w:tcPr>
          <w:p w14:paraId="5D0BC848" w14:textId="23711860" w:rsidR="00436E2A" w:rsidRDefault="00436E2A" w:rsidP="00436E2A">
            <w:r>
              <w:t xml:space="preserve"> ‘</w:t>
            </w:r>
            <w:r w:rsidRPr="00436E2A">
              <w:rPr>
                <w:i/>
                <w:iCs/>
              </w:rPr>
              <w:t>The particular design of the system should be considered to ensure the repair of such system does not fall within the landlords Section 11 repairing responsibilities and so maintenance can be considered an eligible service”.</w:t>
            </w:r>
            <w:r>
              <w:t xml:space="preserve"> </w:t>
            </w:r>
          </w:p>
          <w:p w14:paraId="09C60388" w14:textId="280F5E34" w:rsidR="00436E2A" w:rsidRDefault="00436E2A"/>
        </w:tc>
        <w:tc>
          <w:tcPr>
            <w:tcW w:w="1803" w:type="dxa"/>
          </w:tcPr>
          <w:p w14:paraId="1FC0CBDD" w14:textId="77777777" w:rsidR="00436E2A" w:rsidRPr="00D64A07" w:rsidRDefault="00436E2A" w:rsidP="00436E2A">
            <w:pPr>
              <w:rPr>
                <w:rFonts w:cstheme="minorHAnsi"/>
                <w:sz w:val="24"/>
                <w:szCs w:val="24"/>
              </w:rPr>
            </w:pPr>
            <w:r w:rsidRPr="00D64A07">
              <w:rPr>
                <w:rFonts w:cstheme="minorHAnsi"/>
                <w:sz w:val="24"/>
                <w:szCs w:val="24"/>
              </w:rPr>
              <w:t>We charge tenants for servicing and maintaining the plant, in the sense that the everyday stuff that has to be done like taking samples and doing weekly visits to check everything is ok, we don’t charge them for repairs if bits of kit go wrong and have to be mended or replaced. We also cap the tenant charges at a level similar to that they would pay a water company.</w:t>
            </w:r>
          </w:p>
          <w:p w14:paraId="0C822C43" w14:textId="77777777" w:rsidR="00436E2A" w:rsidRPr="00D64A07" w:rsidRDefault="00436E2A">
            <w:pPr>
              <w:rPr>
                <w:rFonts w:cstheme="minorHAnsi"/>
                <w:sz w:val="24"/>
                <w:szCs w:val="24"/>
              </w:rPr>
            </w:pPr>
          </w:p>
        </w:tc>
        <w:tc>
          <w:tcPr>
            <w:tcW w:w="1803" w:type="dxa"/>
          </w:tcPr>
          <w:p w14:paraId="0AC115D0" w14:textId="2AA6B659" w:rsidR="002123F8" w:rsidRPr="00D64A07" w:rsidRDefault="002123F8" w:rsidP="002123F8">
            <w:pPr>
              <w:rPr>
                <w:rFonts w:cstheme="minorHAnsi"/>
                <w:sz w:val="24"/>
                <w:szCs w:val="24"/>
              </w:rPr>
            </w:pPr>
            <w:r w:rsidRPr="00D64A07">
              <w:rPr>
                <w:rFonts w:cstheme="minorHAnsi"/>
                <w:sz w:val="24"/>
                <w:szCs w:val="24"/>
              </w:rPr>
              <w:t>W</w:t>
            </w:r>
            <w:r w:rsidRPr="00D64A07">
              <w:rPr>
                <w:rFonts w:cstheme="minorHAnsi"/>
                <w:sz w:val="24"/>
                <w:szCs w:val="24"/>
              </w:rPr>
              <w:t>e recover the cost of emptying the cesspits only from rented units any planned maintenance or repairs would come out of the rent.</w:t>
            </w:r>
          </w:p>
          <w:p w14:paraId="78E8AE20" w14:textId="77777777" w:rsidR="00436E2A" w:rsidRPr="00D64A07" w:rsidRDefault="00436E2A">
            <w:pPr>
              <w:rPr>
                <w:rFonts w:cstheme="minorHAnsi"/>
                <w:sz w:val="24"/>
                <w:szCs w:val="24"/>
              </w:rPr>
            </w:pPr>
          </w:p>
        </w:tc>
        <w:tc>
          <w:tcPr>
            <w:tcW w:w="1803" w:type="dxa"/>
          </w:tcPr>
          <w:p w14:paraId="52164065" w14:textId="77777777" w:rsidR="00D64A07" w:rsidRPr="00D64A07" w:rsidRDefault="00D64A07" w:rsidP="00D64A07">
            <w:pPr>
              <w:rPr>
                <w:rFonts w:cstheme="minorHAnsi"/>
                <w:sz w:val="24"/>
                <w:szCs w:val="24"/>
              </w:rPr>
            </w:pPr>
            <w:r w:rsidRPr="00D64A07">
              <w:rPr>
                <w:rFonts w:cstheme="minorHAnsi"/>
                <w:sz w:val="24"/>
                <w:szCs w:val="24"/>
              </w:rPr>
              <w:t>We charge the following, via the service charge</w:t>
            </w:r>
          </w:p>
          <w:p w14:paraId="3AB132CA" w14:textId="77777777" w:rsidR="00D64A07" w:rsidRPr="00D64A07" w:rsidRDefault="00D64A07" w:rsidP="00D64A07">
            <w:pPr>
              <w:rPr>
                <w:rFonts w:cstheme="minorHAnsi"/>
                <w:sz w:val="24"/>
                <w:szCs w:val="24"/>
              </w:rPr>
            </w:pPr>
            <w:r w:rsidRPr="00D64A07">
              <w:rPr>
                <w:rFonts w:cstheme="minorHAnsi"/>
                <w:sz w:val="24"/>
                <w:szCs w:val="24"/>
              </w:rPr>
              <w:t> </w:t>
            </w:r>
          </w:p>
          <w:p w14:paraId="3AF64FE4" w14:textId="77777777" w:rsidR="00D64A07" w:rsidRPr="00D64A07" w:rsidRDefault="00D64A07" w:rsidP="00D64A07">
            <w:pPr>
              <w:rPr>
                <w:rFonts w:cstheme="minorHAnsi"/>
                <w:sz w:val="24"/>
                <w:szCs w:val="24"/>
              </w:rPr>
            </w:pPr>
            <w:r w:rsidRPr="00D64A07">
              <w:rPr>
                <w:rFonts w:cstheme="minorHAnsi"/>
                <w:sz w:val="24"/>
                <w:szCs w:val="24"/>
              </w:rPr>
              <w:t>Servicing – all tenures</w:t>
            </w:r>
          </w:p>
          <w:p w14:paraId="1663B5DF" w14:textId="77777777" w:rsidR="00D64A07" w:rsidRPr="00D64A07" w:rsidRDefault="00D64A07" w:rsidP="00D64A07">
            <w:pPr>
              <w:rPr>
                <w:rFonts w:cstheme="minorHAnsi"/>
                <w:sz w:val="24"/>
                <w:szCs w:val="24"/>
              </w:rPr>
            </w:pPr>
            <w:r w:rsidRPr="00D64A07">
              <w:rPr>
                <w:rFonts w:cstheme="minorHAnsi"/>
                <w:sz w:val="24"/>
                <w:szCs w:val="24"/>
              </w:rPr>
              <w:t>Responsive and Planned works – variable SC payers only (i.e. S/O, L/H).</w:t>
            </w:r>
          </w:p>
          <w:p w14:paraId="116CECC7" w14:textId="77777777" w:rsidR="00436E2A" w:rsidRPr="00D64A07" w:rsidRDefault="00436E2A">
            <w:pPr>
              <w:rPr>
                <w:rFonts w:cstheme="minorHAnsi"/>
                <w:sz w:val="24"/>
                <w:szCs w:val="24"/>
              </w:rPr>
            </w:pPr>
          </w:p>
        </w:tc>
        <w:tc>
          <w:tcPr>
            <w:tcW w:w="1804" w:type="dxa"/>
          </w:tcPr>
          <w:p w14:paraId="3C8B52E8" w14:textId="2C0D9B3B" w:rsidR="00D64A07" w:rsidRPr="00D64A07" w:rsidRDefault="00D64A07" w:rsidP="00D64A07">
            <w:pPr>
              <w:rPr>
                <w:rFonts w:cstheme="minorHAnsi"/>
                <w:sz w:val="24"/>
                <w:szCs w:val="24"/>
              </w:rPr>
            </w:pPr>
            <w:r w:rsidRPr="00D64A07">
              <w:rPr>
                <w:rFonts w:cstheme="minorHAnsi"/>
                <w:sz w:val="24"/>
                <w:szCs w:val="24"/>
              </w:rPr>
              <w:t>I</w:t>
            </w:r>
            <w:r w:rsidRPr="00D64A07">
              <w:rPr>
                <w:rFonts w:cstheme="minorHAnsi"/>
                <w:sz w:val="24"/>
                <w:szCs w:val="24"/>
              </w:rPr>
              <w:t>’</w:t>
            </w:r>
            <w:r w:rsidRPr="00D64A07">
              <w:rPr>
                <w:rFonts w:cstheme="minorHAnsi"/>
                <w:sz w:val="24"/>
                <w:szCs w:val="24"/>
              </w:rPr>
              <w:t>m not sure how private sewerage costs couldn’t be part of s.11. It would be useful to know from NHF what they mean.</w:t>
            </w:r>
          </w:p>
          <w:p w14:paraId="47F85204" w14:textId="77777777" w:rsidR="00D64A07" w:rsidRPr="00D64A07" w:rsidRDefault="00D64A07" w:rsidP="00D64A07">
            <w:pPr>
              <w:rPr>
                <w:rFonts w:cstheme="minorHAnsi"/>
                <w:sz w:val="24"/>
                <w:szCs w:val="24"/>
              </w:rPr>
            </w:pPr>
          </w:p>
          <w:p w14:paraId="1C6F4516" w14:textId="77777777" w:rsidR="00D64A07" w:rsidRPr="00D64A07" w:rsidRDefault="00D64A07" w:rsidP="00D64A07">
            <w:pPr>
              <w:rPr>
                <w:rFonts w:cstheme="minorHAnsi"/>
                <w:sz w:val="24"/>
                <w:szCs w:val="24"/>
              </w:rPr>
            </w:pPr>
            <w:r w:rsidRPr="00D64A07">
              <w:rPr>
                <w:rFonts w:cstheme="minorHAnsi"/>
                <w:sz w:val="24"/>
                <w:szCs w:val="24"/>
              </w:rPr>
              <w:t xml:space="preserve">If the sewerage plant is in the control of the landlord or owned by the landlord then </w:t>
            </w:r>
            <w:proofErr w:type="spellStart"/>
            <w:r w:rsidRPr="00D64A07">
              <w:rPr>
                <w:rFonts w:cstheme="minorHAnsi"/>
                <w:sz w:val="24"/>
                <w:szCs w:val="24"/>
              </w:rPr>
              <w:t>its</w:t>
            </w:r>
            <w:proofErr w:type="spellEnd"/>
            <w:r w:rsidRPr="00D64A07">
              <w:rPr>
                <w:rFonts w:cstheme="minorHAnsi"/>
                <w:sz w:val="24"/>
                <w:szCs w:val="24"/>
              </w:rPr>
              <w:t xml:space="preserve"> in s.11 just as heat networks are.</w:t>
            </w:r>
          </w:p>
          <w:p w14:paraId="1AC4382E" w14:textId="77777777" w:rsidR="00436E2A" w:rsidRPr="00D64A07" w:rsidRDefault="00436E2A">
            <w:pPr>
              <w:rPr>
                <w:rFonts w:cstheme="minorHAnsi"/>
                <w:sz w:val="24"/>
                <w:szCs w:val="24"/>
              </w:rPr>
            </w:pPr>
          </w:p>
        </w:tc>
      </w:tr>
    </w:tbl>
    <w:p w14:paraId="51C00020" w14:textId="77777777" w:rsidR="006F57DD" w:rsidRDefault="006F57DD"/>
    <w:p w14:paraId="1C30805E" w14:textId="77777777" w:rsidR="00436E2A" w:rsidRDefault="00436E2A" w:rsidP="00436E2A"/>
    <w:p w14:paraId="6EA7826F" w14:textId="77777777" w:rsidR="00436E2A" w:rsidRDefault="00436E2A"/>
    <w:sectPr w:rsidR="00436E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2A"/>
    <w:rsid w:val="000B6C2C"/>
    <w:rsid w:val="002123F8"/>
    <w:rsid w:val="00436E2A"/>
    <w:rsid w:val="006F57DD"/>
    <w:rsid w:val="00D64A07"/>
    <w:rsid w:val="00DA5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CD11C"/>
  <w15:chartTrackingRefBased/>
  <w15:docId w15:val="{6955A1A8-3F66-4FE9-8446-7A90C1B1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6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110218">
      <w:bodyDiv w:val="1"/>
      <w:marLeft w:val="0"/>
      <w:marRight w:val="0"/>
      <w:marTop w:val="0"/>
      <w:marBottom w:val="0"/>
      <w:divBdr>
        <w:top w:val="none" w:sz="0" w:space="0" w:color="auto"/>
        <w:left w:val="none" w:sz="0" w:space="0" w:color="auto"/>
        <w:bottom w:val="none" w:sz="0" w:space="0" w:color="auto"/>
        <w:right w:val="none" w:sz="0" w:space="0" w:color="auto"/>
      </w:divBdr>
    </w:div>
    <w:div w:id="354382147">
      <w:bodyDiv w:val="1"/>
      <w:marLeft w:val="0"/>
      <w:marRight w:val="0"/>
      <w:marTop w:val="0"/>
      <w:marBottom w:val="0"/>
      <w:divBdr>
        <w:top w:val="none" w:sz="0" w:space="0" w:color="auto"/>
        <w:left w:val="none" w:sz="0" w:space="0" w:color="auto"/>
        <w:bottom w:val="none" w:sz="0" w:space="0" w:color="auto"/>
        <w:right w:val="none" w:sz="0" w:space="0" w:color="auto"/>
      </w:divBdr>
    </w:div>
    <w:div w:id="508954023">
      <w:bodyDiv w:val="1"/>
      <w:marLeft w:val="0"/>
      <w:marRight w:val="0"/>
      <w:marTop w:val="0"/>
      <w:marBottom w:val="0"/>
      <w:divBdr>
        <w:top w:val="none" w:sz="0" w:space="0" w:color="auto"/>
        <w:left w:val="none" w:sz="0" w:space="0" w:color="auto"/>
        <w:bottom w:val="none" w:sz="0" w:space="0" w:color="auto"/>
        <w:right w:val="none" w:sz="0" w:space="0" w:color="auto"/>
      </w:divBdr>
    </w:div>
    <w:div w:id="1242712564">
      <w:bodyDiv w:val="1"/>
      <w:marLeft w:val="0"/>
      <w:marRight w:val="0"/>
      <w:marTop w:val="0"/>
      <w:marBottom w:val="0"/>
      <w:divBdr>
        <w:top w:val="none" w:sz="0" w:space="0" w:color="auto"/>
        <w:left w:val="none" w:sz="0" w:space="0" w:color="auto"/>
        <w:bottom w:val="none" w:sz="0" w:space="0" w:color="auto"/>
        <w:right w:val="none" w:sz="0" w:space="0" w:color="auto"/>
      </w:divBdr>
    </w:div>
    <w:div w:id="1791166529">
      <w:bodyDiv w:val="1"/>
      <w:marLeft w:val="0"/>
      <w:marRight w:val="0"/>
      <w:marTop w:val="0"/>
      <w:marBottom w:val="0"/>
      <w:divBdr>
        <w:top w:val="none" w:sz="0" w:space="0" w:color="auto"/>
        <w:left w:val="none" w:sz="0" w:space="0" w:color="auto"/>
        <w:bottom w:val="none" w:sz="0" w:space="0" w:color="auto"/>
        <w:right w:val="none" w:sz="0" w:space="0" w:color="auto"/>
      </w:divBdr>
    </w:div>
    <w:div w:id="212619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184</Words>
  <Characters>1049</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Dickins</dc:creator>
  <cp:keywords/>
  <dc:description/>
  <cp:lastModifiedBy>Jackie Dickins</cp:lastModifiedBy>
  <cp:revision>4</cp:revision>
  <dcterms:created xsi:type="dcterms:W3CDTF">2024-02-12T10:42:00Z</dcterms:created>
  <dcterms:modified xsi:type="dcterms:W3CDTF">2024-02-12T11:16:00Z</dcterms:modified>
</cp:coreProperties>
</file>