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AEAE2" w14:textId="62DA61B3" w:rsidR="00522029" w:rsidRDefault="00522029" w:rsidP="00C638A9">
      <w:pPr>
        <w:pStyle w:val="Normalwspacing"/>
      </w:pPr>
    </w:p>
    <w:tbl>
      <w:tblPr>
        <w:tblStyle w:val="TableGrid"/>
        <w:tblW w:w="9285" w:type="dxa"/>
        <w:tblLayout w:type="fixed"/>
        <w:tblLook w:val="04A0" w:firstRow="1" w:lastRow="0" w:firstColumn="1" w:lastColumn="0" w:noHBand="0" w:noVBand="1"/>
      </w:tblPr>
      <w:tblGrid>
        <w:gridCol w:w="2516"/>
        <w:gridCol w:w="439"/>
        <w:gridCol w:w="2254"/>
        <w:gridCol w:w="25"/>
        <w:gridCol w:w="998"/>
        <w:gridCol w:w="1567"/>
        <w:gridCol w:w="1486"/>
      </w:tblGrid>
      <w:tr w:rsidR="00C638A9" w14:paraId="383F6BE5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5C3812E" w14:textId="77777777" w:rsidR="00C638A9" w:rsidRDefault="00C638A9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Equality Act 2010 Considerations &amp; Proportionality Assessment Form</w:t>
            </w:r>
          </w:p>
        </w:tc>
      </w:tr>
      <w:tr w:rsidR="00C638A9" w14:paraId="3D88B3EF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14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a meeting was held list attendees with job titles:</w:t>
            </w:r>
          </w:p>
          <w:p w14:paraId="4DE0B51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912C7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63D90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EF22BE4" w14:textId="77777777" w:rsidTr="00C638A9">
        <w:trPr>
          <w:trHeight w:val="141"/>
        </w:trPr>
        <w:tc>
          <w:tcPr>
            <w:tcW w:w="5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B6F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 of tenant:</w:t>
            </w:r>
          </w:p>
          <w:p w14:paraId="7F57AF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EAEB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 if known: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C2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Tenancy Start Date:</w:t>
            </w:r>
          </w:p>
          <w:p w14:paraId="5D977B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70D5B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C4CCD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Tenancy type: </w:t>
            </w:r>
          </w:p>
        </w:tc>
      </w:tr>
      <w:tr w:rsidR="00C638A9" w14:paraId="64A13712" w14:textId="77777777" w:rsidTr="00C638A9">
        <w:trPr>
          <w:trHeight w:val="977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ABFB" w14:textId="77777777" w:rsidR="00C638A9" w:rsidRDefault="00C638A9">
            <w:pP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</w:rPr>
              <w:t>Address:</w:t>
            </w:r>
          </w:p>
          <w:p w14:paraId="41F4BA70" w14:textId="77777777" w:rsidR="00C638A9" w:rsidRDefault="00C638A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38A9" w14:paraId="01839CCF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AC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 household members</w:t>
            </w: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862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61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F1C7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Relationship to tenant</w:t>
            </w:r>
          </w:p>
        </w:tc>
      </w:tr>
      <w:tr w:rsidR="00C638A9" w14:paraId="66018494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5E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33D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793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1A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6E5604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1F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5D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D66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AE5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D20160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61D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940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DA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F68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1151F8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E0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16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136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81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6D897A2" w14:textId="77777777" w:rsidTr="00C638A9">
        <w:trPr>
          <w:trHeight w:val="141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663A55" w14:textId="77777777" w:rsidR="00C638A9" w:rsidRDefault="00C638A9">
            <w:pPr>
              <w:shd w:val="clear" w:color="auto" w:fill="A6A6A6" w:themeFill="background1" w:themeFillShade="A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Background Information</w:t>
            </w:r>
          </w:p>
        </w:tc>
      </w:tr>
      <w:tr w:rsidR="00C638A9" w14:paraId="7B67F86F" w14:textId="77777777" w:rsidTr="00C638A9">
        <w:trPr>
          <w:trHeight w:val="57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3E0A00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Question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128E6B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Notes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EE98C8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</w:tr>
      <w:tr w:rsidR="00C638A9" w14:paraId="119630CC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B2BAF9" w14:textId="1329E23B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Brief outline of ASB </w:t>
            </w:r>
            <w:r w:rsidR="00D718EF">
              <w:rPr>
                <w:rFonts w:ascii="Arial" w:hAnsi="Arial" w:cs="Arial"/>
                <w:sz w:val="18"/>
                <w:szCs w:val="18"/>
              </w:rPr>
              <w:t>or breach of tenancy</w:t>
            </w:r>
          </w:p>
          <w:p w14:paraId="09BBDE0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 length of time problems have persisted</w:t>
            </w:r>
          </w:p>
          <w:p w14:paraId="074107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B9A3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Look at the tenancy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445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C21EC6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DAB34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Does the tenant have a disability that may be a protected characteristic under the Equality Act? </w:t>
            </w:r>
          </w:p>
          <w:p w14:paraId="661BF1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(see bottom page 3 for definition)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9000B0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B441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YES/NO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D3B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60E4C2F" w14:textId="77777777" w:rsidTr="00C638A9">
        <w:trPr>
          <w:trHeight w:val="95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235F1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Have you checked all systems for relevant information?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046C1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EDM/Northgate/Customer hub /paper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B40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CCF257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8D60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Physical Health of tenant or household members</w:t>
            </w:r>
          </w:p>
          <w:p w14:paraId="03AF3B3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7EC46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If you are not aware of any conditions please state this.</w:t>
            </w:r>
          </w:p>
          <w:p w14:paraId="3E40A79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690F8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CF6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C74570" w14:textId="77777777" w:rsidTr="00C638A9">
        <w:trPr>
          <w:trHeight w:val="125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DE176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Mental Health of tenant and members of household </w:t>
            </w:r>
          </w:p>
          <w:p w14:paraId="7034D94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816E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of any conditions please state this</w:t>
            </w:r>
          </w:p>
          <w:p w14:paraId="1E6BF93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451A3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0B51E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  <w:p w14:paraId="1252AF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3A5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A5BF4C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BFB7E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What agencies are involved with this person?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DCC3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35902A8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-Community mental health team</w:t>
            </w:r>
          </w:p>
          <w:p w14:paraId="76BC60F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-Social Worker</w:t>
            </w:r>
          </w:p>
          <w:p w14:paraId="33E1FC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-GP</w:t>
            </w:r>
          </w:p>
          <w:p w14:paraId="7F9975A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-Floating Support</w:t>
            </w:r>
          </w:p>
          <w:p w14:paraId="3D42A94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27E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6DBB0C1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CB508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What steps have been taken to engage with the person’s support network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family / GP / community mental health nurse)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DD7F7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</w:p>
          <w:p w14:paraId="6A70076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contacted CMHT (14.1.2018).  </w:t>
            </w:r>
          </w:p>
          <w:p w14:paraId="66D972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letter sent to GP  (8.1.2018)</w:t>
            </w:r>
          </w:p>
          <w:p w14:paraId="3EFC49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76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6E30DF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CCBD21" w14:textId="49D856FC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if and how the vulnerability / disability contributes to the ASB</w:t>
            </w:r>
            <w:r w:rsidR="00D718EF">
              <w:rPr>
                <w:rFonts w:ascii="Arial" w:hAnsi="Arial" w:cs="Arial"/>
                <w:sz w:val="18"/>
                <w:szCs w:val="18"/>
              </w:rPr>
              <w:t>/breach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079E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that the condition contributes to the ASB please state this.</w:t>
            </w:r>
          </w:p>
          <w:p w14:paraId="33D231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D0EB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schizophrenia causes tenant to light fires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71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04DA2F0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5592E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it is a mandatory ground for possession then has the tenant been given the opportunity to make representations and have those been considered?</w:t>
            </w:r>
          </w:p>
          <w:p w14:paraId="62F1BB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B11DA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when using a NTQ or S21 or absolute ground for possession </w:t>
            </w:r>
          </w:p>
          <w:p w14:paraId="1BCB07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F9FA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not applicable put N/A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66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7A41F5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708E08" w14:textId="41F29D02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previous actions taken to stop ASB</w:t>
            </w:r>
            <w:r w:rsidR="00D718EF">
              <w:rPr>
                <w:rFonts w:ascii="Arial" w:hAnsi="Arial" w:cs="Arial"/>
                <w:sz w:val="18"/>
                <w:szCs w:val="18"/>
              </w:rPr>
              <w:t>/ 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058F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1A55ECB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-Warning letter</w:t>
            </w:r>
          </w:p>
          <w:p w14:paraId="6D65CC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-ABC</w:t>
            </w:r>
          </w:p>
          <w:p w14:paraId="755A2C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GP /Support</w:t>
            </w:r>
          </w:p>
          <w:p w14:paraId="1F6E49B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Victim -Support</w:t>
            </w:r>
          </w:p>
          <w:p w14:paraId="650DF03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-NOSP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D4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2E6E78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4133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what would be the impact of legal action on the person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A5FB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E.g.</w:t>
            </w:r>
          </w:p>
          <w:p w14:paraId="5D16357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-family including children would be homeless</w:t>
            </w:r>
          </w:p>
          <w:p w14:paraId="380EBF9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-risk of imprisonment if injunction is breached</w:t>
            </w:r>
          </w:p>
          <w:p w14:paraId="28DA0DF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-mental health may deteriorate </w:t>
            </w:r>
          </w:p>
          <w:p w14:paraId="50571A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CD9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7D17159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4C608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Explain the impact on the neighbours / wider community / landlord function</w:t>
            </w:r>
          </w:p>
          <w:p w14:paraId="501F45D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C781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Note: If a separate Community Harm Statement has been completed please attach instead of completing this section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CE6BB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E.g. </w:t>
            </w:r>
          </w:p>
          <w:p w14:paraId="3407BA5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not slept properly for 3 months</w:t>
            </w:r>
          </w:p>
          <w:p w14:paraId="2784EB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-don’t have guests to avoid them being threatened or abused</w:t>
            </w:r>
          </w:p>
          <w:p w14:paraId="31411C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-sleep in living room to get away from noise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298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D9722A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A38ED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any of the witnesses have vulnerabilities?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AB408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-neighbour downstairs has limited mobility due to arthritis and cannot travel far so has little respite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F3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91E7F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18A56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Are there any alternative actions that could be taken?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8E204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injunction</w:t>
            </w:r>
          </w:p>
          <w:p w14:paraId="0D7854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Internal agreements with tenant</w:t>
            </w:r>
          </w:p>
          <w:p w14:paraId="5C4F7CA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mediation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38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7257A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0FAB9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Why do consider the legal action is reasonable and proportionate and justified?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35E3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-have tried other measures to stop ASB without success; affected parties are experiencing significant harm due to the sustained ASB </w:t>
            </w:r>
          </w:p>
          <w:p w14:paraId="7455EE8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you given more opportunities to avoid legal action compared to similar cases where vulnerabilities are not present</w:t>
            </w:r>
          </w:p>
          <w:p w14:paraId="1FAB9C2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-is the effect of the proposed action on the occupier outweighed by the advantages?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ADE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34150F3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DAC5E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E699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ABA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F4DAF7" w14:textId="77777777" w:rsidR="00C638A9" w:rsidRDefault="00C638A9" w:rsidP="00C638A9">
      <w:pPr>
        <w:rPr>
          <w:rFonts w:ascii="Arial" w:hAnsi="Arial" w:cs="Arial"/>
          <w:sz w:val="18"/>
          <w:szCs w:val="18"/>
        </w:rPr>
      </w:pPr>
    </w:p>
    <w:p w14:paraId="1A80FB7E" w14:textId="77777777" w:rsidR="00C638A9" w:rsidRDefault="00C638A9" w:rsidP="00C638A9">
      <w:pPr>
        <w:ind w:left="-142"/>
        <w:jc w:val="both"/>
        <w:rPr>
          <w:b/>
          <w:bCs/>
          <w:u w:val="single"/>
        </w:rPr>
      </w:pPr>
      <w:r>
        <w:rPr>
          <w:b/>
          <w:bCs/>
          <w:u w:val="single"/>
        </w:rPr>
        <w:t>Pre-action considerations in relation to cases where the tenant may suffer from a disability / protected characteristic</w:t>
      </w:r>
    </w:p>
    <w:p w14:paraId="613CC85E" w14:textId="77777777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>What is the Action proposed</w:t>
      </w:r>
      <w:r>
        <w:t>? (i.e. serving a Notice of Seeking Possession / Letter before Action)</w:t>
      </w:r>
    </w:p>
    <w:p w14:paraId="73DFB5CE" w14:textId="77777777" w:rsidR="00C638A9" w:rsidRDefault="00C638A9" w:rsidP="00C638A9">
      <w:pPr>
        <w:ind w:left="360"/>
        <w:jc w:val="both"/>
      </w:pPr>
      <w:r>
        <w:t>S149 Equality Act Duty; A public authority or person who is not a public authority but who exercises public functions must have due regard when exercising its functions to the need to:</w:t>
      </w:r>
    </w:p>
    <w:p w14:paraId="684EA31C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Eliminate discrimination, harassment, victimisation and any other conduct which is prohibited by or under this Act;</w:t>
      </w:r>
    </w:p>
    <w:p w14:paraId="2BD44C01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 xml:space="preserve">Advance equality of opportunity between persons who share a relevant protected characteristic and persons who do not share it; and </w:t>
      </w:r>
    </w:p>
    <w:p w14:paraId="0A748C3F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Foster good relations between persons who share a relevant protected characteristic and those who do not share it.</w:t>
      </w:r>
    </w:p>
    <w:p w14:paraId="3435041C" w14:textId="77777777" w:rsidR="00C638A9" w:rsidRDefault="00C638A9" w:rsidP="00C638A9">
      <w:pPr>
        <w:jc w:val="both"/>
        <w:rPr>
          <w:b/>
          <w:bCs/>
        </w:rPr>
      </w:pPr>
      <w:r>
        <w:rPr>
          <w:b/>
          <w:bCs/>
        </w:rPr>
        <w:t>Please consider and provide written responses to the following questions:</w:t>
      </w:r>
    </w:p>
    <w:p w14:paraId="70EB7AFD" w14:textId="27696910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 xml:space="preserve">Bearing in mind the duty above, </w:t>
      </w:r>
      <w:r w:rsidR="001F13CE">
        <w:rPr>
          <w:b/>
          <w:bCs/>
        </w:rPr>
        <w:t>the landlord has</w:t>
      </w:r>
      <w:r>
        <w:rPr>
          <w:b/>
          <w:bCs/>
        </w:rPr>
        <w:t xml:space="preserve"> consider</w:t>
      </w:r>
      <w:r w:rsidR="001F13CE">
        <w:rPr>
          <w:b/>
          <w:bCs/>
        </w:rPr>
        <w:t>ed</w:t>
      </w:r>
      <w:r>
        <w:rPr>
          <w:b/>
          <w:bCs/>
        </w:rPr>
        <w:t xml:space="preserve"> it has had due regard to the 3 aims of S.149 Equality Act 2010*, how has it done this?   What policies and documents have been considered when carrying out this review?</w:t>
      </w:r>
      <w:r>
        <w:t xml:space="preserve"> (</w:t>
      </w:r>
      <w:proofErr w:type="spellStart"/>
      <w:r>
        <w:rPr>
          <w:i/>
          <w:iCs/>
        </w:rPr>
        <w:t>eg</w:t>
      </w:r>
      <w:proofErr w:type="spellEnd"/>
      <w:r>
        <w:rPr>
          <w:i/>
          <w:iCs/>
        </w:rPr>
        <w:t>, Equality &amp; diversity policy, vulnerable residents policy, ASB policy )</w:t>
      </w:r>
    </w:p>
    <w:p w14:paraId="14DA2D6E" w14:textId="0C66B893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…………………………………………………………………………………………………………………………………………………………….</w:t>
      </w:r>
    </w:p>
    <w:p w14:paraId="70718B57" w14:textId="77777777" w:rsidR="00C638A9" w:rsidRPr="00C638A9" w:rsidRDefault="00C638A9" w:rsidP="00C638A9"/>
    <w:p w14:paraId="110D8FA2" w14:textId="4A6B1C4D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</w:t>
      </w:r>
    </w:p>
    <w:p w14:paraId="7BB25334" w14:textId="77777777" w:rsidR="00C638A9" w:rsidRDefault="00C638A9" w:rsidP="00C638A9">
      <w:pPr>
        <w:jc w:val="both"/>
      </w:pPr>
    </w:p>
    <w:p w14:paraId="504BF5F2" w14:textId="3D4B6C1A" w:rsidR="00C638A9" w:rsidRDefault="00C638A9" w:rsidP="00C638A9">
      <w:pPr>
        <w:jc w:val="both"/>
      </w:pPr>
      <w:r>
        <w:t xml:space="preserve">I confirm on behalf of </w:t>
      </w:r>
      <w:r w:rsidR="001F13CE">
        <w:t>the landlord</w:t>
      </w:r>
      <w:r>
        <w:t xml:space="preserve"> that I have had due regard to its need to eliminate discrimination, harassment, victimisation and any other conduct prohibited by the Equality Act 2010; advance equality of opportunity between those who have a relevant protected characteristic and those who do not share it and foster good relations between persons who share a relevant protected characteristic and those who do not.  </w:t>
      </w:r>
    </w:p>
    <w:p w14:paraId="122EFA04" w14:textId="77777777" w:rsidR="00C638A9" w:rsidRDefault="00C638A9" w:rsidP="00C638A9"/>
    <w:p w14:paraId="0D271252" w14:textId="2F3A29CB" w:rsidR="00C638A9" w:rsidRDefault="00C638A9" w:rsidP="00C638A9">
      <w:r>
        <w:t xml:space="preserve">Signed:…………… …………………………………………………   </w:t>
      </w:r>
    </w:p>
    <w:p w14:paraId="2EDD33A7" w14:textId="77777777" w:rsidR="00C638A9" w:rsidRDefault="00C638A9" w:rsidP="00C638A9"/>
    <w:p w14:paraId="2EF67941" w14:textId="02C085E4" w:rsidR="00C638A9" w:rsidRDefault="00C638A9" w:rsidP="00C638A9">
      <w:r>
        <w:t>Job Title: ……………………………………………………………</w:t>
      </w:r>
    </w:p>
    <w:p w14:paraId="3A915BC7" w14:textId="77777777" w:rsidR="00C638A9" w:rsidRDefault="00C638A9" w:rsidP="00C638A9"/>
    <w:p w14:paraId="4096858F" w14:textId="77134D82" w:rsidR="00C638A9" w:rsidRDefault="00C638A9" w:rsidP="00C638A9">
      <w:r>
        <w:t>Manager signed………………………………………………  Date:……………………………………………………….</w:t>
      </w:r>
    </w:p>
    <w:p w14:paraId="0097D6F5" w14:textId="77777777" w:rsidR="00C638A9" w:rsidRDefault="00C638A9" w:rsidP="00C638A9">
      <w:pPr>
        <w:rPr>
          <w:i/>
          <w:iCs/>
        </w:rPr>
      </w:pPr>
    </w:p>
    <w:p w14:paraId="698E9BB5" w14:textId="757ABC54" w:rsidR="00C638A9" w:rsidRDefault="00C638A9" w:rsidP="00C638A9">
      <w:pPr>
        <w:rPr>
          <w:i/>
          <w:iCs/>
        </w:rPr>
      </w:pPr>
      <w:r>
        <w:rPr>
          <w:i/>
          <w:iCs/>
        </w:rPr>
        <w:t>*The relevant protected characteristics are—</w:t>
      </w:r>
    </w:p>
    <w:p w14:paraId="60C3B0F1" w14:textId="2368B083" w:rsidR="00C638A9" w:rsidRPr="00C638A9" w:rsidRDefault="00C638A9" w:rsidP="00C638A9">
      <w:pPr>
        <w:pStyle w:val="ListParagraph"/>
        <w:numPr>
          <w:ilvl w:val="0"/>
          <w:numId w:val="5"/>
        </w:numPr>
        <w:spacing w:after="200" w:line="276" w:lineRule="auto"/>
        <w:rPr>
          <w:rFonts w:ascii="Arial" w:hAnsi="Arial" w:cs="Arial"/>
          <w:i/>
          <w:iCs/>
          <w:sz w:val="18"/>
          <w:szCs w:val="18"/>
        </w:rPr>
      </w:pPr>
      <w:r>
        <w:rPr>
          <w:i/>
          <w:iCs/>
        </w:rPr>
        <w:t>Age;  marriage/civil partnership;    disability;  gender reassignment;    pregnancy and maternity;   race; religion or belief;    sex;   sexual orientation.</w:t>
      </w:r>
    </w:p>
    <w:sectPr w:rsidR="00C638A9" w:rsidRPr="00C638A9" w:rsidSect="004172A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3F5C5" w14:textId="77777777" w:rsidR="00570CED" w:rsidRDefault="00570CED" w:rsidP="00D712E7">
      <w:r>
        <w:separator/>
      </w:r>
    </w:p>
  </w:endnote>
  <w:endnote w:type="continuationSeparator" w:id="0">
    <w:p w14:paraId="1D94C2DB" w14:textId="77777777" w:rsidR="00570CED" w:rsidRDefault="00570CED" w:rsidP="00D7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1984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6D81BA5" w14:textId="77777777" w:rsidR="00D712E7" w:rsidRDefault="00D712E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BA9669B" w14:textId="77777777" w:rsidR="00D712E7" w:rsidRDefault="00D712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8556225"/>
      <w:docPartObj>
        <w:docPartGallery w:val="Page Numbers (Bottom of Page)"/>
        <w:docPartUnique/>
      </w:docPartObj>
    </w:sdtPr>
    <w:sdtEndPr/>
    <w:sdtContent>
      <w:sdt>
        <w:sdtPr>
          <w:id w:val="-1311404790"/>
          <w:docPartObj>
            <w:docPartGallery w:val="Page Numbers (Top of Page)"/>
            <w:docPartUnique/>
          </w:docPartObj>
        </w:sdtPr>
        <w:sdtEndPr/>
        <w:sdtContent>
          <w:p w14:paraId="66069C63" w14:textId="77777777" w:rsidR="00FF598B" w:rsidRDefault="00FF598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6AA75A8" w14:textId="77777777" w:rsidR="00FF598B" w:rsidRDefault="00FF5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EB4A9" w14:textId="77777777" w:rsidR="00570CED" w:rsidRDefault="00570CED" w:rsidP="00D712E7">
      <w:r>
        <w:separator/>
      </w:r>
    </w:p>
  </w:footnote>
  <w:footnote w:type="continuationSeparator" w:id="0">
    <w:p w14:paraId="5D81B888" w14:textId="77777777" w:rsidR="00570CED" w:rsidRDefault="00570CED" w:rsidP="00D71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5FAB5" w14:textId="3A7705CA" w:rsidR="00D712E7" w:rsidRDefault="00D712E7" w:rsidP="00AB5253">
    <w:pPr>
      <w:pStyle w:val="Header"/>
    </w:pPr>
  </w:p>
  <w:p w14:paraId="723FFB52" w14:textId="77777777" w:rsidR="00D712E7" w:rsidRDefault="00D712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FDC55" w14:textId="77777777" w:rsidR="00FF598B" w:rsidRDefault="00F970CA">
    <w:pPr>
      <w:pStyle w:val="Header"/>
    </w:pPr>
    <w:r>
      <w:rPr>
        <w:noProof/>
      </w:rPr>
      <w:drawing>
        <wp:inline distT="0" distB="0" distL="0" distR="0" wp14:anchorId="66DF395E" wp14:editId="1CA8B4CD">
          <wp:extent cx="2147435" cy="571500"/>
          <wp:effectExtent l="0" t="0" r="5715" b="0"/>
          <wp:docPr id="1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0210" cy="590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B463D9" w14:textId="77777777" w:rsidR="00FF598B" w:rsidRDefault="00FF59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7D1"/>
    <w:multiLevelType w:val="hybridMultilevel"/>
    <w:tmpl w:val="C434A3D8"/>
    <w:lvl w:ilvl="0" w:tplc="D82EDD7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22112"/>
    <w:multiLevelType w:val="hybridMultilevel"/>
    <w:tmpl w:val="A8AA037C"/>
    <w:lvl w:ilvl="0" w:tplc="9B929CD2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9415B"/>
    <w:multiLevelType w:val="hybridMultilevel"/>
    <w:tmpl w:val="21763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2736B"/>
    <w:multiLevelType w:val="hybridMultilevel"/>
    <w:tmpl w:val="136EA5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C67F67"/>
    <w:multiLevelType w:val="hybridMultilevel"/>
    <w:tmpl w:val="B77ED640"/>
    <w:lvl w:ilvl="0" w:tplc="A274B9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74411154">
    <w:abstractNumId w:val="2"/>
  </w:num>
  <w:num w:numId="2" w16cid:durableId="833374119">
    <w:abstractNumId w:val="3"/>
  </w:num>
  <w:num w:numId="3" w16cid:durableId="974110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9199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930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E3"/>
    <w:rsid w:val="00160409"/>
    <w:rsid w:val="001C791E"/>
    <w:rsid w:val="001F13CE"/>
    <w:rsid w:val="0022190A"/>
    <w:rsid w:val="00235821"/>
    <w:rsid w:val="00276E8C"/>
    <w:rsid w:val="003D533A"/>
    <w:rsid w:val="004172A1"/>
    <w:rsid w:val="00522029"/>
    <w:rsid w:val="00570CED"/>
    <w:rsid w:val="005758E2"/>
    <w:rsid w:val="00645C14"/>
    <w:rsid w:val="00671F67"/>
    <w:rsid w:val="00691AC9"/>
    <w:rsid w:val="00732D5B"/>
    <w:rsid w:val="0076514F"/>
    <w:rsid w:val="007F362B"/>
    <w:rsid w:val="009A115A"/>
    <w:rsid w:val="00A6092C"/>
    <w:rsid w:val="00A62541"/>
    <w:rsid w:val="00AB5253"/>
    <w:rsid w:val="00C638A9"/>
    <w:rsid w:val="00CA7792"/>
    <w:rsid w:val="00D712E7"/>
    <w:rsid w:val="00D718EF"/>
    <w:rsid w:val="00E21762"/>
    <w:rsid w:val="00EF44E3"/>
    <w:rsid w:val="00F503B9"/>
    <w:rsid w:val="00F970CA"/>
    <w:rsid w:val="00FB7697"/>
    <w:rsid w:val="00FF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92773"/>
  <w15:docId w15:val="{C6E5DD86-C2E9-48BD-A6CB-837C64B45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no spacing"/>
    <w:qFormat/>
    <w:rsid w:val="009A115A"/>
    <w:pPr>
      <w:spacing w:after="0" w:line="240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409"/>
    <w:pPr>
      <w:keepNext/>
      <w:keepLines/>
      <w:outlineLvl w:val="0"/>
    </w:pPr>
    <w:rPr>
      <w:rFonts w:ascii="Calibri" w:eastAsiaTheme="majorEastAsia" w:hAnsi="Calibr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15A"/>
    <w:pPr>
      <w:keepNext/>
      <w:keepLines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0409"/>
    <w:pPr>
      <w:keepNext/>
      <w:keepLines/>
      <w:outlineLvl w:val="2"/>
    </w:pPr>
    <w:rPr>
      <w:rFonts w:ascii="Calibri" w:eastAsiaTheme="majorEastAsia" w:hAnsi="Calibri" w:cstheme="majorBidi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A115A"/>
    <w:rPr>
      <w:rFonts w:ascii="Calibri" w:eastAsiaTheme="majorEastAsia" w:hAnsi="Calibri" w:cstheme="majorBidi"/>
      <w:b/>
      <w:bCs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60409"/>
    <w:pPr>
      <w:contextualSpacing/>
    </w:pPr>
    <w:rPr>
      <w:rFonts w:ascii="Calibri" w:eastAsiaTheme="majorEastAsia" w:hAnsi="Calibr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60409"/>
    <w:rPr>
      <w:rFonts w:ascii="Calibri" w:eastAsiaTheme="majorEastAsia" w:hAnsi="Calibri" w:cstheme="majorBidi"/>
      <w:b/>
      <w:color w:val="000000" w:themeColor="text1"/>
      <w:spacing w:val="5"/>
      <w:kern w:val="28"/>
      <w:sz w:val="40"/>
      <w:szCs w:val="52"/>
    </w:rPr>
  </w:style>
  <w:style w:type="character" w:styleId="Strong">
    <w:name w:val="Strong"/>
    <w:basedOn w:val="DefaultParagraphFont"/>
    <w:uiPriority w:val="22"/>
    <w:qFormat/>
    <w:rsid w:val="00A62541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A6254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62541"/>
    <w:rPr>
      <w:i/>
      <w:iCs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2E7"/>
    <w:rPr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2E7"/>
    <w:rPr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2E7"/>
    <w:rPr>
      <w:rFonts w:ascii="Tahoma" w:hAnsi="Tahoma" w:cs="Tahoma"/>
      <w:color w:val="000000" w:themeColor="text1"/>
      <w:sz w:val="16"/>
      <w:szCs w:val="16"/>
    </w:rPr>
  </w:style>
  <w:style w:type="table" w:styleId="TableGrid">
    <w:name w:val="Table Grid"/>
    <w:basedOn w:val="TableNormal"/>
    <w:uiPriority w:val="59"/>
    <w:rsid w:val="003D5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wspacing">
    <w:name w:val="Normal w spacing"/>
    <w:basedOn w:val="Normal"/>
    <w:qFormat/>
    <w:rsid w:val="009A115A"/>
    <w:pPr>
      <w:spacing w:line="360" w:lineRule="auto"/>
    </w:pPr>
  </w:style>
  <w:style w:type="paragraph" w:styleId="ListParagraph">
    <w:name w:val="List Paragraph"/>
    <w:basedOn w:val="Normal"/>
    <w:uiPriority w:val="34"/>
    <w:qFormat/>
    <w:rsid w:val="009A1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1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1 SNG 2023">
  <a:themeElements>
    <a:clrScheme name="SNG 2023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05587"/>
      </a:accent1>
      <a:accent2>
        <a:srgbClr val="0071CE"/>
      </a:accent2>
      <a:accent3>
        <a:srgbClr val="006D68"/>
      </a:accent3>
      <a:accent4>
        <a:srgbClr val="00B2A9"/>
      </a:accent4>
      <a:accent5>
        <a:srgbClr val="3C1053"/>
      </a:accent5>
      <a:accent6>
        <a:srgbClr val="5F249F"/>
      </a:accent6>
      <a:hlink>
        <a:srgbClr val="0071CE"/>
      </a:hlink>
      <a:folHlink>
        <a:srgbClr val="5F249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1 SNG 2023" id="{7BD04AB5-8B74-4B48-A213-D5E5F26CDD4D}" vid="{E6992142-17AF-4E1B-800E-AE4EBEBF4A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e730d9-4804-4279-9ba2-d574bc7849f2" xsi:nil="true"/>
    <SharedWithUsers xmlns="4fe730d9-4804-4279-9ba2-d574bc7849f2">
      <UserInfo>
        <DisplayName>Aisha Akhtar</DisplayName>
        <AccountId>22</AccountId>
        <AccountType/>
      </UserInfo>
    </SharedWithUsers>
    <MediaLengthInSeconds xmlns="c671b18a-a1ff-426c-977a-985e32356975" xsi:nil="true"/>
    <lcf76f155ced4ddcb4097134ff3c332f xmlns="c671b18a-a1ff-426c-977a-985e3235697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7" ma:contentTypeDescription="Create a new document." ma:contentTypeScope="" ma:versionID="4ead57422ce92c9656bf5b44603a9697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cfc75388e3ee507d703a9d3dfbcb9ae9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145285-0463-45AD-95F6-B3A1910997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BBE76B-943B-456F-8485-DD55133C723A}">
  <ds:schemaRefs>
    <ds:schemaRef ds:uri="http://purl.org/dc/elements/1.1/"/>
    <ds:schemaRef ds:uri="http://schemas.openxmlformats.org/package/2006/metadata/core-properties"/>
    <ds:schemaRef ds:uri="2e077d43-7c3c-4e51-91cd-36695594283c"/>
    <ds:schemaRef ds:uri="465a9cbd-dd0c-498a-a997-b2ae026318a0"/>
    <ds:schemaRef ds:uri="http://schemas.microsoft.com/office/2006/documentManagement/types"/>
    <ds:schemaRef ds:uri="4dffdc0c-702d-4a99-8812-9423c60d30b0"/>
    <ds:schemaRef ds:uri="http://purl.org/dc/terms/"/>
    <ds:schemaRef ds:uri="8f4d6b98-d4d9-4133-8f1b-61f9439e4102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9CBF440-0D36-4CAD-B315-BB50F1B9B0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Network Housing Group</Company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 Burton</dc:creator>
  <cp:lastModifiedBy>Aisha Akhtar</cp:lastModifiedBy>
  <cp:revision>5</cp:revision>
  <dcterms:created xsi:type="dcterms:W3CDTF">2023-11-24T13:11:00Z</dcterms:created>
  <dcterms:modified xsi:type="dcterms:W3CDTF">2024-01-16T15:53:00Z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0x010100F378503A44D9B244ABA860FA6D37B184</vt:lpwstr>
  </property>
  <property fmtid="{D5CDD505-2E9C-101B-9397-08002B2CF9AE}" pid="3" name="Order">
    <vt:r8>238600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ument Topics">
    <vt:lpwstr>55;#Branding|ed5e3ada-c723-4445-967e-e2c91740f37e</vt:lpwstr>
  </property>
  <property fmtid="{D5CDD505-2E9C-101B-9397-08002B2CF9AE}" pid="12" name="Organisation">
    <vt:lpwstr>137;#SNG|76917862-b7e7-4161-9f6f-6531a52702f0</vt:lpwstr>
  </property>
  <property fmtid="{D5CDD505-2E9C-101B-9397-08002B2CF9AE}" pid="13" name="DocumentCategory">
    <vt:lpwstr>64;#Templates|9e5fa5cb-8ba6-4a28-911e-0448e8327499</vt:lpwstr>
  </property>
</Properties>
</file>